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w:t>
      </w:r>
    </w:p>
    <w:p/>
    <w:p/>
    <w:p/>
    <w:p>
      <w:pPr>
        <w:jc w:val="center"/>
        <w:rPr>
          <w:b/>
          <w:sz w:val="36"/>
          <w:szCs w:val="36"/>
        </w:rPr>
      </w:pPr>
    </w:p>
    <w:p>
      <w:pPr>
        <w:ind w:firstLine="522" w:firstLineChars="100"/>
        <w:jc w:val="center"/>
        <w:rPr>
          <w:b/>
          <w:sz w:val="52"/>
          <w:szCs w:val="52"/>
        </w:rPr>
      </w:pPr>
      <w:r>
        <w:rPr>
          <w:rFonts w:hint="eastAsia"/>
          <w:b/>
          <w:sz w:val="52"/>
          <w:szCs w:val="52"/>
        </w:rPr>
        <w:t>中粮（唐山）糖业有限公司</w:t>
      </w:r>
    </w:p>
    <w:p>
      <w:pPr>
        <w:ind w:firstLine="522" w:firstLineChars="100"/>
        <w:jc w:val="center"/>
        <w:rPr>
          <w:b/>
          <w:sz w:val="52"/>
          <w:szCs w:val="52"/>
        </w:rPr>
      </w:pPr>
      <w:r>
        <w:rPr>
          <w:rFonts w:hint="eastAsia"/>
          <w:b/>
          <w:sz w:val="52"/>
          <w:szCs w:val="52"/>
          <w:lang w:eastAsia="zh-CN"/>
        </w:rPr>
        <w:t>一期炼糖车间除尘</w:t>
      </w:r>
      <w:r>
        <w:rPr>
          <w:rFonts w:hint="eastAsia"/>
          <w:b/>
          <w:sz w:val="52"/>
          <w:szCs w:val="52"/>
        </w:rPr>
        <w:t>项目</w:t>
      </w:r>
    </w:p>
    <w:p>
      <w:pPr>
        <w:ind w:firstLine="522" w:firstLineChars="100"/>
        <w:jc w:val="center"/>
        <w:rPr>
          <w:b/>
          <w:sz w:val="52"/>
          <w:szCs w:val="52"/>
          <w:u w:val="single"/>
        </w:rPr>
      </w:pPr>
      <w:r>
        <w:rPr>
          <w:rFonts w:hint="eastAsia"/>
          <w:b/>
          <w:sz w:val="52"/>
          <w:szCs w:val="52"/>
        </w:rPr>
        <w:t>谈判采购文件</w:t>
      </w:r>
    </w:p>
    <w:p>
      <w:pPr>
        <w:rPr>
          <w:sz w:val="36"/>
          <w:szCs w:val="36"/>
        </w:rPr>
      </w:pPr>
    </w:p>
    <w:p>
      <w:pPr>
        <w:rPr>
          <w:sz w:val="36"/>
          <w:szCs w:val="36"/>
        </w:rPr>
      </w:pPr>
    </w:p>
    <w:p/>
    <w:p/>
    <w:p/>
    <w:p/>
    <w:p/>
    <w:p/>
    <w:p/>
    <w:p/>
    <w:p/>
    <w:p/>
    <w:p/>
    <w:p/>
    <w:p/>
    <w:p/>
    <w:p/>
    <w:p/>
    <w:p>
      <w:pPr>
        <w:ind w:firstLine="1606" w:firstLineChars="500"/>
        <w:rPr>
          <w:rFonts w:asciiTheme="minorEastAsia" w:hAnsiTheme="minorEastAsia"/>
          <w:sz w:val="32"/>
          <w:szCs w:val="32"/>
          <w:u w:val="single"/>
        </w:rPr>
      </w:pPr>
      <w:r>
        <w:rPr>
          <w:rFonts w:hint="eastAsia" w:asciiTheme="minorEastAsia" w:hAnsiTheme="minorEastAsia"/>
          <w:b/>
          <w:sz w:val="32"/>
          <w:szCs w:val="32"/>
        </w:rPr>
        <w:t>招 标 人：</w:t>
      </w:r>
      <w:r>
        <w:rPr>
          <w:rFonts w:hint="eastAsia" w:asciiTheme="minorEastAsia" w:hAnsiTheme="minorEastAsia"/>
          <w:sz w:val="32"/>
          <w:szCs w:val="32"/>
          <w:u w:val="single"/>
        </w:rPr>
        <w:t>中粮（唐山）糖业有限公司</w:t>
      </w:r>
      <w:r>
        <w:rPr>
          <w:rFonts w:asciiTheme="minorEastAsia" w:hAnsiTheme="minorEastAsia"/>
          <w:sz w:val="32"/>
          <w:szCs w:val="32"/>
          <w:u w:val="single"/>
        </w:rPr>
        <w:t xml:space="preserve"> </w:t>
      </w:r>
    </w:p>
    <w:p>
      <w:pPr>
        <w:ind w:firstLine="1606" w:firstLineChars="500"/>
        <w:rPr>
          <w:rFonts w:asciiTheme="minorEastAsia" w:hAnsiTheme="minorEastAsia"/>
          <w:sz w:val="32"/>
          <w:szCs w:val="32"/>
          <w:u w:val="single"/>
        </w:rPr>
      </w:pPr>
      <w:r>
        <w:rPr>
          <w:rFonts w:hint="eastAsia" w:asciiTheme="minorEastAsia" w:hAnsiTheme="minorEastAsia"/>
          <w:b/>
          <w:sz w:val="32"/>
          <w:szCs w:val="32"/>
        </w:rPr>
        <w:t>日    期：</w:t>
      </w:r>
      <w:r>
        <w:rPr>
          <w:rFonts w:hint="eastAsia" w:asciiTheme="minorEastAsia" w:hAnsiTheme="minorEastAsia"/>
          <w:sz w:val="32"/>
          <w:szCs w:val="32"/>
          <w:u w:val="single"/>
        </w:rPr>
        <w:t>2</w:t>
      </w:r>
      <w:r>
        <w:rPr>
          <w:rFonts w:asciiTheme="minorEastAsia" w:hAnsiTheme="minorEastAsia"/>
          <w:sz w:val="32"/>
          <w:szCs w:val="32"/>
          <w:u w:val="single"/>
        </w:rPr>
        <w:t>02</w:t>
      </w:r>
      <w:r>
        <w:rPr>
          <w:rFonts w:hint="eastAsia" w:asciiTheme="minorEastAsia" w:hAnsiTheme="minorEastAsia"/>
          <w:sz w:val="32"/>
          <w:szCs w:val="32"/>
          <w:u w:val="single"/>
          <w:lang w:val="en-US" w:eastAsia="zh-CN"/>
        </w:rPr>
        <w:t>4</w:t>
      </w:r>
      <w:r>
        <w:rPr>
          <w:rFonts w:hint="eastAsia" w:asciiTheme="minorEastAsia" w:hAnsiTheme="minorEastAsia"/>
          <w:sz w:val="32"/>
          <w:szCs w:val="32"/>
          <w:u w:val="single"/>
        </w:rPr>
        <w:t>年</w:t>
      </w:r>
      <w:r>
        <w:rPr>
          <w:rFonts w:asciiTheme="minorEastAsia" w:hAnsiTheme="minorEastAsia"/>
          <w:sz w:val="32"/>
          <w:szCs w:val="32"/>
          <w:u w:val="single"/>
        </w:rPr>
        <w:t>1</w:t>
      </w:r>
      <w:r>
        <w:rPr>
          <w:rFonts w:hint="eastAsia" w:asciiTheme="minorEastAsia" w:hAnsiTheme="minorEastAsia"/>
          <w:sz w:val="32"/>
          <w:szCs w:val="32"/>
          <w:u w:val="single"/>
        </w:rPr>
        <w:t>月</w:t>
      </w:r>
    </w:p>
    <w:p>
      <w:pPr>
        <w:rPr>
          <w:sz w:val="32"/>
          <w:szCs w:val="32"/>
        </w:rPr>
      </w:pPr>
    </w:p>
    <w:p>
      <w:pPr>
        <w:rPr>
          <w:sz w:val="32"/>
          <w:szCs w:val="32"/>
        </w:rPr>
      </w:pPr>
    </w:p>
    <w:p/>
    <w:p>
      <w:pPr>
        <w:sectPr>
          <w:footerReference r:id="rId3" w:type="default"/>
          <w:pgSz w:w="11906" w:h="16838"/>
          <w:pgMar w:top="1440" w:right="1559" w:bottom="1440" w:left="1559" w:header="851" w:footer="992" w:gutter="0"/>
          <w:cols w:space="425" w:num="1"/>
          <w:docGrid w:type="lines" w:linePitch="312" w:charSpace="0"/>
        </w:sectPr>
      </w:pPr>
    </w:p>
    <w:p>
      <w:pPr>
        <w:jc w:val="center"/>
        <w:rPr>
          <w:rFonts w:ascii="Arial Unicode MS" w:eastAsia="Arial Unicode MS"/>
          <w:sz w:val="44"/>
          <w:szCs w:val="44"/>
        </w:rPr>
      </w:pPr>
      <w:r>
        <w:rPr>
          <w:rFonts w:hint="eastAsia" w:ascii="Arial Unicode MS" w:eastAsia="Arial Unicode MS"/>
          <w:sz w:val="44"/>
          <w:szCs w:val="44"/>
        </w:rPr>
        <w:t>目录</w:t>
      </w:r>
    </w:p>
    <w:p>
      <w:pPr>
        <w:jc w:val="center"/>
      </w:pPr>
    </w:p>
    <w:p>
      <w:pPr>
        <w:rPr>
          <w:rFonts w:ascii="楷体_GB2312" w:eastAsia="楷体_GB2312"/>
          <w:bCs/>
          <w:sz w:val="28"/>
          <w:szCs w:val="28"/>
        </w:rPr>
      </w:pPr>
    </w:p>
    <w:p>
      <w:pPr>
        <w:rPr>
          <w:rFonts w:ascii="楷体_GB2312" w:eastAsia="楷体_GB2312"/>
          <w:bCs/>
          <w:sz w:val="28"/>
          <w:szCs w:val="28"/>
        </w:rPr>
      </w:pPr>
    </w:p>
    <w:p>
      <w:pPr>
        <w:pStyle w:val="30"/>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谈判须知</w:t>
      </w:r>
    </w:p>
    <w:p>
      <w:pPr>
        <w:pStyle w:val="30"/>
        <w:ind w:left="1260" w:firstLine="0" w:firstLineChars="0"/>
        <w:rPr>
          <w:rFonts w:ascii="楷体_GB2312" w:eastAsia="楷体_GB2312"/>
          <w:bCs/>
          <w:sz w:val="28"/>
          <w:szCs w:val="28"/>
        </w:rPr>
      </w:pPr>
    </w:p>
    <w:p>
      <w:pPr>
        <w:pStyle w:val="30"/>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技术要求</w:t>
      </w:r>
    </w:p>
    <w:p>
      <w:pPr>
        <w:pStyle w:val="30"/>
        <w:ind w:left="1260" w:firstLine="0" w:firstLineChars="0"/>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第三章   </w:t>
      </w:r>
      <w:r>
        <w:rPr>
          <w:rFonts w:ascii="楷体_GB2312" w:eastAsia="楷体_GB2312"/>
          <w:bCs/>
          <w:sz w:val="28"/>
          <w:szCs w:val="28"/>
        </w:rPr>
        <w:t>………………………………………………………………………</w:t>
      </w:r>
      <w:r>
        <w:rPr>
          <w:rFonts w:hint="eastAsia" w:ascii="楷体_GB2312" w:eastAsia="楷体_GB2312"/>
          <w:bCs/>
          <w:sz w:val="28"/>
          <w:szCs w:val="28"/>
        </w:rPr>
        <w:t>.合同条款</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第四章   </w:t>
      </w:r>
      <w:r>
        <w:rPr>
          <w:rFonts w:ascii="楷体_GB2312" w:eastAsia="楷体_GB2312"/>
          <w:bCs/>
          <w:sz w:val="28"/>
          <w:szCs w:val="28"/>
        </w:rPr>
        <w:t>………………………………………………………………………</w:t>
      </w:r>
      <w:r>
        <w:rPr>
          <w:rFonts w:hint="eastAsia" w:ascii="楷体_GB2312" w:eastAsia="楷体_GB2312"/>
          <w:bCs/>
          <w:sz w:val="28"/>
          <w:szCs w:val="28"/>
        </w:rPr>
        <w:t>.评审方法</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第五章 </w:t>
      </w:r>
      <w:r>
        <w:rPr>
          <w:rFonts w:ascii="楷体_GB2312" w:eastAsia="楷体_GB2312"/>
          <w:bCs/>
          <w:sz w:val="28"/>
          <w:szCs w:val="28"/>
        </w:rPr>
        <w:t xml:space="preserve">  ………………………………………………………………………..</w:t>
      </w:r>
      <w:r>
        <w:rPr>
          <w:rFonts w:hint="eastAsia" w:ascii="楷体_GB2312" w:eastAsia="楷体_GB2312"/>
          <w:bCs/>
          <w:sz w:val="28"/>
          <w:szCs w:val="28"/>
        </w:rPr>
        <w:t>响应文件</w:t>
      </w:r>
    </w:p>
    <w:p>
      <w:pPr>
        <w:rPr>
          <w:rFonts w:ascii="黑体" w:hAnsi="黑体" w:eastAsia="黑体"/>
          <w:bCs/>
          <w:sz w:val="36"/>
          <w:szCs w:val="28"/>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napToGrid w:val="0"/>
        <w:spacing w:line="580" w:lineRule="exact"/>
        <w:jc w:val="center"/>
        <w:rPr>
          <w:rFonts w:ascii="仿宋_GB2312" w:hAnsi="宋体" w:eastAsia="仿宋_GB2312" w:cs="仿宋_GB2312"/>
          <w:b/>
          <w:bCs/>
          <w:sz w:val="32"/>
          <w:szCs w:val="32"/>
        </w:rPr>
      </w:pPr>
    </w:p>
    <w:p>
      <w:pPr>
        <w:snapToGrid w:val="0"/>
        <w:spacing w:line="580" w:lineRule="exact"/>
        <w:jc w:val="center"/>
        <w:rPr>
          <w:rFonts w:ascii="仿宋_GB2312" w:hAnsi="宋体" w:eastAsia="仿宋_GB2312" w:cs="仿宋_GB2312"/>
          <w:b/>
          <w:bCs/>
          <w:sz w:val="32"/>
          <w:szCs w:val="32"/>
        </w:rPr>
      </w:pPr>
    </w:p>
    <w:p>
      <w:pPr>
        <w:snapToGrid w:val="0"/>
        <w:spacing w:line="580" w:lineRule="exact"/>
        <w:rPr>
          <w:rFonts w:ascii="仿宋_GB2312" w:hAnsi="宋体" w:eastAsia="仿宋_GB2312" w:cs="仿宋_GB2312"/>
          <w:b/>
          <w:bCs/>
          <w:sz w:val="32"/>
          <w:szCs w:val="32"/>
        </w:rPr>
      </w:pPr>
    </w:p>
    <w:p>
      <w:pPr>
        <w:pStyle w:val="2"/>
        <w:jc w:val="center"/>
        <w:rPr>
          <w:rFonts w:ascii="黑体" w:eastAsia="黑体"/>
          <w:sz w:val="36"/>
          <w:szCs w:val="36"/>
        </w:rPr>
      </w:pPr>
      <w:r>
        <w:rPr>
          <w:rFonts w:hint="eastAsia" w:ascii="黑体" w:eastAsia="黑体"/>
          <w:bCs w:val="0"/>
          <w:sz w:val="36"/>
          <w:szCs w:val="36"/>
        </w:rPr>
        <w:t>第一章</w:t>
      </w:r>
      <w:r>
        <w:rPr>
          <w:rFonts w:hint="eastAsia" w:ascii="黑体" w:eastAsia="黑体"/>
          <w:sz w:val="36"/>
          <w:szCs w:val="36"/>
        </w:rPr>
        <w:t>谈判须知</w:t>
      </w:r>
    </w:p>
    <w:p>
      <w:r>
        <w:rPr>
          <w:rFonts w:hint="eastAsia"/>
        </w:rPr>
        <w:t>（本谈判文件请投标单位认真阅读，任何遗漏或疏忽都有可能导致无效标书或废标）</w:t>
      </w:r>
    </w:p>
    <w:tbl>
      <w:tblPr>
        <w:tblStyle w:val="23"/>
        <w:tblW w:w="1003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01"/>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center"/>
              <w:rPr>
                <w:rFonts w:asciiTheme="minorEastAsia" w:hAnsiTheme="minorEastAsia"/>
                <w:szCs w:val="21"/>
              </w:rPr>
            </w:pPr>
            <w:r>
              <w:rPr>
                <w:rFonts w:hint="eastAsia" w:asciiTheme="minorEastAsia" w:hAnsiTheme="minorEastAsia"/>
                <w:szCs w:val="21"/>
              </w:rPr>
              <w:t>序号</w:t>
            </w:r>
          </w:p>
        </w:tc>
        <w:tc>
          <w:tcPr>
            <w:tcW w:w="1701" w:type="dxa"/>
          </w:tcPr>
          <w:p>
            <w:pPr>
              <w:jc w:val="center"/>
              <w:rPr>
                <w:rFonts w:asciiTheme="minorEastAsia" w:hAnsiTheme="minorEastAsia"/>
                <w:szCs w:val="21"/>
              </w:rPr>
            </w:pPr>
            <w:r>
              <w:rPr>
                <w:rFonts w:hint="eastAsia" w:asciiTheme="minorEastAsia" w:hAnsiTheme="minorEastAsia"/>
                <w:szCs w:val="21"/>
              </w:rPr>
              <w:t>名称</w:t>
            </w:r>
          </w:p>
        </w:tc>
        <w:tc>
          <w:tcPr>
            <w:tcW w:w="7910" w:type="dxa"/>
          </w:tcPr>
          <w:p>
            <w:pPr>
              <w:jc w:val="center"/>
              <w:rPr>
                <w:rFonts w:asciiTheme="minorEastAsia" w:hAnsiTheme="minorEastAsia"/>
                <w:szCs w:val="21"/>
              </w:rPr>
            </w:pPr>
            <w:r>
              <w:rPr>
                <w:rFonts w:hint="eastAsia" w:asciiTheme="minorEastAsia" w:hAnsiTheme="minorEastAsia"/>
                <w:szCs w:val="21"/>
              </w:rPr>
              <w:t>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p>
        </w:tc>
        <w:tc>
          <w:tcPr>
            <w:tcW w:w="1701" w:type="dxa"/>
          </w:tcPr>
          <w:p>
            <w:pPr>
              <w:jc w:val="left"/>
              <w:rPr>
                <w:rFonts w:asciiTheme="minorEastAsia" w:hAnsiTheme="minorEastAsia"/>
                <w:szCs w:val="21"/>
              </w:rPr>
            </w:pPr>
            <w:r>
              <w:rPr>
                <w:rFonts w:hint="eastAsia" w:asciiTheme="minorEastAsia" w:hAnsiTheme="minorEastAsia"/>
                <w:szCs w:val="21"/>
              </w:rPr>
              <w:t>项目名称</w:t>
            </w:r>
          </w:p>
        </w:tc>
        <w:tc>
          <w:tcPr>
            <w:tcW w:w="7910" w:type="dxa"/>
          </w:tcPr>
          <w:p>
            <w:pPr>
              <w:jc w:val="left"/>
              <w:rPr>
                <w:rFonts w:asciiTheme="minorEastAsia" w:hAnsiTheme="minorEastAsia"/>
                <w:szCs w:val="21"/>
              </w:rPr>
            </w:pPr>
            <w:r>
              <w:rPr>
                <w:rFonts w:hint="eastAsia" w:cs="仿宋_GB2312" w:asciiTheme="minorEastAsia" w:hAnsiTheme="minorEastAsia"/>
                <w:b/>
                <w:bCs/>
                <w:szCs w:val="21"/>
                <w:lang w:eastAsia="zh-CN"/>
              </w:rPr>
              <w:t>一期炼糖车间除尘</w:t>
            </w:r>
            <w:r>
              <w:rPr>
                <w:rFonts w:hint="eastAsia" w:cs="仿宋_GB2312" w:asciiTheme="minorEastAsia" w:hAnsiTheme="minorEastAsia"/>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2</w:t>
            </w:r>
          </w:p>
        </w:tc>
        <w:tc>
          <w:tcPr>
            <w:tcW w:w="1701" w:type="dxa"/>
          </w:tcPr>
          <w:p>
            <w:pPr>
              <w:jc w:val="left"/>
              <w:rPr>
                <w:rFonts w:asciiTheme="minorEastAsia" w:hAnsiTheme="minorEastAsia"/>
                <w:szCs w:val="21"/>
              </w:rPr>
            </w:pPr>
            <w:r>
              <w:rPr>
                <w:rFonts w:hint="eastAsia" w:asciiTheme="minorEastAsia" w:hAnsiTheme="minorEastAsia"/>
                <w:szCs w:val="21"/>
              </w:rPr>
              <w:t>适用范围</w:t>
            </w:r>
          </w:p>
        </w:tc>
        <w:tc>
          <w:tcPr>
            <w:tcW w:w="7910" w:type="dxa"/>
          </w:tcPr>
          <w:p>
            <w:pPr>
              <w:spacing w:line="240" w:lineRule="atLeast"/>
              <w:jc w:val="left"/>
              <w:rPr>
                <w:rFonts w:cs="仿宋_GB2312" w:asciiTheme="minorEastAsia" w:hAnsiTheme="minorEastAsia"/>
                <w:szCs w:val="21"/>
              </w:rPr>
            </w:pPr>
            <w:r>
              <w:rPr>
                <w:rFonts w:hint="eastAsia" w:cs="仿宋_GB2312"/>
                <w:bCs/>
                <w:szCs w:val="21"/>
              </w:rPr>
              <w:t>本招标文件仅适用于中粮（唐山）糖业有限公司组织的采购活动。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3</w:t>
            </w:r>
          </w:p>
        </w:tc>
        <w:tc>
          <w:tcPr>
            <w:tcW w:w="1701" w:type="dxa"/>
          </w:tcPr>
          <w:p>
            <w:pPr>
              <w:jc w:val="left"/>
              <w:rPr>
                <w:rFonts w:asciiTheme="minorEastAsia" w:hAnsiTheme="minorEastAsia"/>
                <w:szCs w:val="21"/>
              </w:rPr>
            </w:pPr>
            <w:r>
              <w:rPr>
                <w:rFonts w:hint="eastAsia" w:asciiTheme="minorEastAsia" w:hAnsiTheme="minorEastAsia"/>
                <w:szCs w:val="21"/>
              </w:rPr>
              <w:t>定义</w:t>
            </w:r>
          </w:p>
        </w:tc>
        <w:tc>
          <w:tcPr>
            <w:tcW w:w="7910" w:type="dxa"/>
          </w:tcPr>
          <w:p>
            <w:pPr>
              <w:tabs>
                <w:tab w:val="left" w:pos="441"/>
              </w:tabs>
              <w:autoSpaceDE w:val="0"/>
              <w:autoSpaceDN w:val="0"/>
              <w:adjustRightInd w:val="0"/>
              <w:spacing w:line="240" w:lineRule="atLeast"/>
              <w:rPr>
                <w:rFonts w:cs="仿宋_GB2312"/>
                <w:szCs w:val="21"/>
              </w:rPr>
            </w:pPr>
            <w:bookmarkStart w:id="0" w:name="_Hlk131079327"/>
            <w:r>
              <w:rPr>
                <w:rFonts w:hint="eastAsia" w:cs="仿宋_GB2312"/>
                <w:szCs w:val="21"/>
              </w:rPr>
              <w:t>本招标文件使用的下列词语定义如下：</w:t>
            </w:r>
          </w:p>
          <w:p>
            <w:pPr>
              <w:numPr>
                <w:ilvl w:val="255"/>
                <w:numId w:val="0"/>
              </w:numPr>
              <w:autoSpaceDE w:val="0"/>
              <w:autoSpaceDN w:val="0"/>
              <w:adjustRightInd w:val="0"/>
              <w:spacing w:line="240" w:lineRule="atLeast"/>
              <w:rPr>
                <w:rFonts w:cs="仿宋_GB2312"/>
                <w:szCs w:val="21"/>
              </w:rPr>
            </w:pPr>
            <w:r>
              <w:rPr>
                <w:rFonts w:hint="eastAsia" w:cs="仿宋_GB2312"/>
                <w:szCs w:val="21"/>
              </w:rPr>
              <w:t>（1）“招标人”均指</w:t>
            </w:r>
            <w:r>
              <w:rPr>
                <w:rFonts w:hint="eastAsia" w:cs="仿宋_GB2312"/>
                <w:bCs/>
                <w:szCs w:val="21"/>
              </w:rPr>
              <w:t>中粮（唐山）糖业有限公司</w:t>
            </w:r>
            <w:r>
              <w:rPr>
                <w:rFonts w:hint="eastAsia" w:cs="仿宋_GB2312"/>
                <w:szCs w:val="21"/>
              </w:rPr>
              <w:t>；</w:t>
            </w:r>
          </w:p>
          <w:p>
            <w:pPr>
              <w:numPr>
                <w:ilvl w:val="255"/>
                <w:numId w:val="0"/>
              </w:numPr>
              <w:autoSpaceDE w:val="0"/>
              <w:autoSpaceDN w:val="0"/>
              <w:adjustRightInd w:val="0"/>
              <w:spacing w:line="240" w:lineRule="atLeast"/>
              <w:rPr>
                <w:rFonts w:cs="仿宋_GB2312"/>
                <w:szCs w:val="21"/>
              </w:rPr>
            </w:pPr>
            <w:r>
              <w:rPr>
                <w:rFonts w:hint="eastAsia" w:cs="仿宋_GB2312"/>
                <w:szCs w:val="21"/>
              </w:rPr>
              <w:t>（2）“投标人”指向</w:t>
            </w:r>
            <w:r>
              <w:rPr>
                <w:rFonts w:hint="eastAsia" w:cs="仿宋_GB2312"/>
                <w:bCs/>
                <w:szCs w:val="21"/>
              </w:rPr>
              <w:t>中粮（唐山）糖业有限公司</w:t>
            </w:r>
            <w:r>
              <w:rPr>
                <w:rFonts w:hint="eastAsia" w:cs="仿宋_GB2312"/>
                <w:szCs w:val="21"/>
              </w:rPr>
              <w:t>提交投标文件；</w:t>
            </w:r>
          </w:p>
          <w:p>
            <w:pPr>
              <w:numPr>
                <w:ilvl w:val="255"/>
                <w:numId w:val="0"/>
              </w:numPr>
              <w:autoSpaceDE w:val="0"/>
              <w:autoSpaceDN w:val="0"/>
              <w:adjustRightInd w:val="0"/>
              <w:spacing w:line="240" w:lineRule="atLeast"/>
              <w:rPr>
                <w:rFonts w:cs="仿宋_GB2312"/>
                <w:szCs w:val="21"/>
              </w:rPr>
            </w:pPr>
            <w:r>
              <w:rPr>
                <w:rFonts w:hint="eastAsia" w:cs="仿宋_GB2312"/>
                <w:szCs w:val="21"/>
              </w:rPr>
              <w:t>（3）“招标文件”指</w:t>
            </w:r>
            <w:r>
              <w:rPr>
                <w:rFonts w:hint="eastAsia" w:cs="仿宋_GB2312"/>
                <w:bCs/>
                <w:szCs w:val="21"/>
              </w:rPr>
              <w:t>中粮（唐山）糖业有限公司</w:t>
            </w:r>
            <w:r>
              <w:rPr>
                <w:rFonts w:hint="eastAsia" w:cs="仿宋_GB2312"/>
                <w:szCs w:val="21"/>
              </w:rPr>
              <w:t>发出的本文件，包括附件；</w:t>
            </w:r>
          </w:p>
          <w:p>
            <w:pPr>
              <w:spacing w:line="240" w:lineRule="atLeast"/>
              <w:jc w:val="left"/>
              <w:rPr>
                <w:rFonts w:cs="仿宋_GB2312" w:asciiTheme="minorEastAsia" w:hAnsiTheme="minorEastAsia"/>
                <w:szCs w:val="21"/>
              </w:rPr>
            </w:pPr>
            <w:r>
              <w:rPr>
                <w:rFonts w:hint="eastAsia" w:cs="仿宋_GB2312"/>
                <w:szCs w:val="21"/>
              </w:rPr>
              <w:t>（4）“投标文件”指投标人根据本招标文件向</w:t>
            </w:r>
            <w:r>
              <w:rPr>
                <w:rFonts w:hint="eastAsia" w:cs="仿宋_GB2312"/>
                <w:bCs/>
                <w:szCs w:val="21"/>
              </w:rPr>
              <w:t>中粮（唐山）糖业有限公司</w:t>
            </w:r>
            <w:r>
              <w:rPr>
                <w:rFonts w:hint="eastAsia" w:cs="仿宋_GB2312"/>
                <w:szCs w:val="21"/>
              </w:rPr>
              <w:t>交的全部文件；</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4</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项目地点</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w:t>
            </w:r>
            <w:r>
              <w:rPr>
                <w:rFonts w:cs="仿宋_GB2312" w:asciiTheme="minorEastAsia" w:hAnsiTheme="minorEastAsia"/>
                <w:szCs w:val="21"/>
              </w:rPr>
              <w:t>中粮（唐山）糖业有限公司</w:t>
            </w:r>
            <w:r>
              <w:rPr>
                <w:rFonts w:hint="eastAsia" w:cs="仿宋_GB2312" w:asciiTheme="minorEastAsia" w:hAnsiTheme="minorEastAsia"/>
                <w:szCs w:val="21"/>
              </w:rPr>
              <w:t>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5</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项目服务区域</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服务期内中粮（唐山）糖业有限公司服务项目所在地（根据实际修改）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6</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项目控制价</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lang w:val="en-US" w:eastAsia="zh-CN"/>
              </w:rPr>
              <w:t>334,981.03</w:t>
            </w:r>
            <w:r>
              <w:rPr>
                <w:rFonts w:hint="eastAsia" w:cs="仿宋_GB2312" w:asciiTheme="minorEastAsia" w:hAnsiTheme="minorEastAsia"/>
                <w:szCs w:val="21"/>
              </w:rPr>
              <w:t>元</w:t>
            </w:r>
            <w:r>
              <w:rPr>
                <w:rFonts w:cs="仿宋_GB2312" w:asciiTheme="minorEastAsia" w:hAnsiTheme="minorEastAsia"/>
                <w:szCs w:val="21"/>
              </w:rPr>
              <w:t>(</w:t>
            </w:r>
            <w:r>
              <w:rPr>
                <w:rFonts w:hint="eastAsia" w:cs="仿宋_GB2312" w:asciiTheme="minorEastAsia" w:hAnsiTheme="minorEastAsia"/>
                <w:szCs w:val="21"/>
              </w:rPr>
              <w:t>如对单价有需求，需列明单项拦标价)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7</w:t>
            </w:r>
          </w:p>
        </w:tc>
        <w:tc>
          <w:tcPr>
            <w:tcW w:w="1701" w:type="dxa"/>
          </w:tcPr>
          <w:p>
            <w:pPr>
              <w:jc w:val="left"/>
              <w:rPr>
                <w:rFonts w:asciiTheme="minorEastAsia" w:hAnsiTheme="minorEastAsia"/>
                <w:szCs w:val="21"/>
              </w:rPr>
            </w:pPr>
            <w:r>
              <w:rPr>
                <w:rFonts w:hint="eastAsia" w:asciiTheme="minorEastAsia" w:hAnsiTheme="minorEastAsia"/>
                <w:szCs w:val="21"/>
              </w:rPr>
              <w:t>服务内容</w:t>
            </w:r>
          </w:p>
        </w:tc>
        <w:tc>
          <w:tcPr>
            <w:tcW w:w="7910" w:type="dxa"/>
          </w:tcPr>
          <w:p>
            <w:pPr>
              <w:spacing w:line="240" w:lineRule="atLeast"/>
              <w:jc w:val="left"/>
              <w:rPr>
                <w:rFonts w:ascii="宋体" w:hAnsi="宋体" w:eastAsia="宋体" w:cs="仿宋_GB2312"/>
                <w:szCs w:val="21"/>
              </w:rPr>
            </w:pPr>
            <w:r>
              <w:rPr>
                <w:rFonts w:hint="eastAsia" w:ascii="宋体" w:hAnsi="宋体" w:eastAsia="宋体" w:cs="仿宋_GB2312"/>
                <w:szCs w:val="21"/>
              </w:rPr>
              <w:t>一期炼糖车间干燥工段北侧两台6万风量的风机排放口（项目边界起点，300mm*400mm方口），利用“天圆地方”引出，利用直径1000mm*2mmSS304卷管，接至新制作的2000mm*2000mm*4000mmQ235*8mm水箱（放置于风机房彩钢平台上，需考虑荷载并加固），载利用直径1800mm*2mmSS304卷管排至超过西侧屋顶5米，并在甲方告知位置设置气体检测口，水箱利用DN80*4mmQ235管制作上下水。项目涉及全部设备、管路、阀门（型号选择: J41H-16P  DN80）、栏杆、平台等均由乙方提供，并按约定完成制作安装。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8</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项目服务</w:t>
            </w:r>
            <w:r>
              <w:rPr>
                <w:rFonts w:hint="eastAsia" w:asciiTheme="minorEastAsia" w:hAnsiTheme="minorEastAsia"/>
                <w:szCs w:val="21"/>
              </w:rPr>
              <w:t>期限</w:t>
            </w:r>
          </w:p>
        </w:tc>
        <w:tc>
          <w:tcPr>
            <w:tcW w:w="7910" w:type="dxa"/>
          </w:tcPr>
          <w:p>
            <w:pPr>
              <w:spacing w:line="240" w:lineRule="atLeast"/>
              <w:jc w:val="left"/>
              <w:rPr>
                <w:rFonts w:hint="default" w:cs="仿宋_GB2312" w:asciiTheme="minorEastAsia" w:hAnsiTheme="minorEastAsia" w:eastAsiaTheme="minorEastAsia"/>
                <w:szCs w:val="21"/>
                <w:lang w:val="en-US" w:eastAsia="zh-CN"/>
              </w:rPr>
            </w:pPr>
            <w:r>
              <w:rPr>
                <w:rFonts w:cs="仿宋_GB2312" w:asciiTheme="minorEastAsia" w:hAnsiTheme="minorEastAsia"/>
                <w:szCs w:val="21"/>
              </w:rPr>
              <w:t>自项目具备施工条件起1</w:t>
            </w:r>
            <w:r>
              <w:rPr>
                <w:rFonts w:hint="eastAsia" w:cs="仿宋_GB2312" w:asciiTheme="minorEastAsia" w:hAnsiTheme="minorEastAsia"/>
                <w:szCs w:val="21"/>
                <w:lang w:val="en-US" w:eastAsia="zh-CN"/>
              </w:rPr>
              <w:t>0</w:t>
            </w:r>
            <w:r>
              <w:rPr>
                <w:rFonts w:cs="仿宋_GB2312" w:asciiTheme="minorEastAsia" w:hAnsiTheme="minorEastAsia"/>
                <w:szCs w:val="21"/>
              </w:rPr>
              <w:t>日历天</w:t>
            </w:r>
            <w:r>
              <w:rPr>
                <w:rFonts w:hint="eastAsia" w:cs="仿宋_GB2312" w:asciiTheme="minorEastAsia" w:hAnsiTheme="minorEastAsia"/>
                <w:szCs w:val="21"/>
              </w:rPr>
              <w:t>完成项目全部的安装、改造工程，达到试运行条件。</w:t>
            </w:r>
            <w:r>
              <w:rPr>
                <w:rFonts w:hint="eastAsia" w:cs="仿宋_GB2312" w:asciiTheme="minorEastAsia" w:hAnsiTheme="minorEastAsia"/>
                <w:szCs w:val="21"/>
                <w:lang w:val="en-US" w:eastAsia="zh-CN"/>
              </w:rPr>
              <w:t>2024年2月5日前完工。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9</w:t>
            </w:r>
          </w:p>
        </w:tc>
        <w:tc>
          <w:tcPr>
            <w:tcW w:w="1701" w:type="dxa"/>
          </w:tcPr>
          <w:p>
            <w:pPr>
              <w:jc w:val="left"/>
              <w:rPr>
                <w:rFonts w:asciiTheme="minorEastAsia" w:hAnsiTheme="minorEastAsia"/>
                <w:szCs w:val="21"/>
              </w:rPr>
            </w:pPr>
            <w:r>
              <w:rPr>
                <w:rFonts w:hint="eastAsia" w:asciiTheme="minorEastAsia" w:hAnsiTheme="minorEastAsia"/>
                <w:szCs w:val="21"/>
              </w:rPr>
              <w:t>采购方式</w:t>
            </w:r>
          </w:p>
        </w:tc>
        <w:tc>
          <w:tcPr>
            <w:tcW w:w="7910" w:type="dxa"/>
          </w:tcPr>
          <w:p>
            <w:pPr>
              <w:spacing w:line="240" w:lineRule="atLeast"/>
              <w:jc w:val="left"/>
              <w:rPr>
                <w:rFonts w:asciiTheme="minorEastAsia" w:hAnsiTheme="minorEastAsia"/>
                <w:szCs w:val="21"/>
              </w:rPr>
            </w:pPr>
            <w:r>
              <w:rPr>
                <w:rFonts w:hint="eastAsia" w:asciiTheme="minorEastAsia" w:hAnsiTheme="minorEastAsia"/>
                <w:szCs w:val="21"/>
              </w:rPr>
              <w:t>谈判采购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10</w:t>
            </w:r>
          </w:p>
        </w:tc>
        <w:tc>
          <w:tcPr>
            <w:tcW w:w="1701" w:type="dxa"/>
          </w:tcPr>
          <w:p>
            <w:pPr>
              <w:jc w:val="left"/>
              <w:rPr>
                <w:rFonts w:asciiTheme="minorEastAsia" w:hAnsiTheme="minorEastAsia"/>
                <w:szCs w:val="21"/>
              </w:rPr>
            </w:pPr>
            <w:r>
              <w:rPr>
                <w:rFonts w:hint="eastAsia" w:cs="仿宋_GB2312" w:asciiTheme="minorEastAsia" w:hAnsiTheme="minorEastAsia"/>
                <w:bCs/>
                <w:szCs w:val="21"/>
              </w:rPr>
              <w:t>合格意向投标人的资格条件</w:t>
            </w:r>
          </w:p>
        </w:tc>
        <w:tc>
          <w:tcPr>
            <w:tcW w:w="7910" w:type="dxa"/>
          </w:tcPr>
          <w:p>
            <w:pPr>
              <w:widowControl/>
              <w:snapToGrid w:val="0"/>
              <w:spacing w:line="240" w:lineRule="atLeast"/>
              <w:rPr>
                <w:rFonts w:asciiTheme="minorEastAsia" w:hAnsiTheme="minorEastAsia"/>
                <w:bCs/>
                <w:szCs w:val="21"/>
              </w:rPr>
            </w:pPr>
            <w:r>
              <w:rPr>
                <w:rFonts w:hint="eastAsia" w:asciiTheme="minorEastAsia" w:hAnsiTheme="minorEastAsia"/>
                <w:bCs/>
                <w:szCs w:val="21"/>
              </w:rPr>
              <w:t>（1）投标人必须是中华人民共和国境内合法注册的独立法人机构或其他组织；</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（2）具备：“统一社会信用代码证”的营业执照；</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（3）提供法定代表人证明书和法定代表人授权委托证明书；</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（4）参加招投标活动前三年内在经营活动中没有重大违法记录；</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（5）单位负责人为同一人或者存在直接控股、管理关系的不同投标人，不得参加同一合同项下的投标活动；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（6）在“信用中国”网站（www.creditchina.gov.cn）中被列入失信被执行人、重大税收违法案件当事人名单、政府采购严重违法失信行为记录名单的投标人，不得参加本次招标活动；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（7）应自觉抵制采购领域商业贿赂行为；</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（8）本项目不允许联合体响应；</w:t>
            </w:r>
          </w:p>
          <w:p>
            <w:pPr>
              <w:widowControl/>
              <w:tabs>
                <w:tab w:val="left" w:pos="5976"/>
              </w:tabs>
              <w:snapToGrid w:val="0"/>
              <w:spacing w:line="240" w:lineRule="atLeast"/>
              <w:rPr>
                <w:rFonts w:asciiTheme="minorEastAsia" w:hAnsiTheme="minorEastAsia"/>
                <w:bCs/>
                <w:szCs w:val="21"/>
              </w:rPr>
            </w:pPr>
            <w:r>
              <w:rPr>
                <w:rFonts w:hint="eastAsia" w:asciiTheme="minorEastAsia" w:hAnsiTheme="minorEastAsia"/>
                <w:bCs/>
                <w:szCs w:val="21"/>
              </w:rPr>
              <w:t>（9）中粮糖业黑名单内的供应商不得投标。</w:t>
            </w:r>
            <w:r>
              <w:rPr>
                <w:rFonts w:asciiTheme="minorEastAsia" w:hAnsiTheme="minorEastAsia"/>
                <w:bCs/>
                <w:szCs w:val="21"/>
              </w:rPr>
              <w:tab/>
            </w:r>
          </w:p>
          <w:p>
            <w:pPr>
              <w:autoSpaceDE w:val="0"/>
              <w:autoSpaceDN w:val="0"/>
              <w:adjustRightInd w:val="0"/>
              <w:spacing w:line="240" w:lineRule="atLeast"/>
              <w:ind w:left="630" w:hanging="630" w:hangingChars="300"/>
              <w:jc w:val="left"/>
              <w:rPr>
                <w:rFonts w:hint="default" w:ascii="宋体" w:hAnsi="宋体" w:eastAsia="宋体" w:cs="仿宋_GB2312"/>
                <w:kern w:val="0"/>
                <w:szCs w:val="21"/>
                <w:highlight w:val="none"/>
                <w:lang w:val="en-US" w:eastAsia="zh-CN"/>
              </w:rPr>
            </w:pPr>
            <w:r>
              <w:rPr>
                <w:rFonts w:hint="eastAsia" w:ascii="宋体" w:hAnsi="宋体" w:eastAsia="宋体"/>
                <w:bCs/>
                <w:szCs w:val="21"/>
                <w:highlight w:val="none"/>
              </w:rPr>
              <w:t>（1</w:t>
            </w:r>
            <w:r>
              <w:rPr>
                <w:rFonts w:ascii="宋体" w:hAnsi="宋体" w:eastAsia="宋体"/>
                <w:bCs/>
                <w:szCs w:val="21"/>
                <w:highlight w:val="none"/>
              </w:rPr>
              <w:t>0</w:t>
            </w:r>
            <w:r>
              <w:rPr>
                <w:rFonts w:hint="eastAsia" w:ascii="宋体" w:hAnsi="宋体" w:eastAsia="宋体"/>
                <w:bCs/>
                <w:szCs w:val="21"/>
                <w:highlight w:val="none"/>
              </w:rPr>
              <w:t>）</w:t>
            </w:r>
            <w:r>
              <w:rPr>
                <w:rFonts w:hint="eastAsia" w:ascii="宋体" w:hAnsi="宋体" w:eastAsia="宋体"/>
                <w:bCs/>
                <w:szCs w:val="21"/>
                <w:highlight w:val="none"/>
                <w:lang w:val="en-US" w:eastAsia="zh-CN"/>
              </w:rPr>
              <w:t>资质要求：建筑机电安装专业承包三级及以上资质要求。</w:t>
            </w:r>
          </w:p>
          <w:p>
            <w:pPr>
              <w:autoSpaceDE w:val="0"/>
              <w:autoSpaceDN w:val="0"/>
              <w:adjustRightInd w:val="0"/>
              <w:spacing w:line="240" w:lineRule="atLeast"/>
              <w:ind w:left="630" w:hanging="630" w:hangingChars="300"/>
              <w:jc w:val="left"/>
              <w:rPr>
                <w:rFonts w:ascii="宋体" w:hAnsi="宋体" w:eastAsia="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26" w:type="dxa"/>
          </w:tcPr>
          <w:p>
            <w:pPr>
              <w:jc w:val="left"/>
              <w:rPr>
                <w:rFonts w:asciiTheme="minorEastAsia" w:hAnsiTheme="minorEastAsia"/>
                <w:szCs w:val="21"/>
              </w:rPr>
            </w:pPr>
            <w:r>
              <w:rPr>
                <w:rFonts w:asciiTheme="minorEastAsia" w:hAnsiTheme="minorEastAsia"/>
                <w:szCs w:val="21"/>
              </w:rPr>
              <w:t>11</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投标人注册</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意向投标人须在中粮糖业采购平台进行注册登记，通过审核的才能够在EPS系统内报名，进行查看公告等业务操作；</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采购平台网址：</w:t>
            </w:r>
            <w:r>
              <w:t>https://eps.cofcosugar.com/</w:t>
            </w:r>
            <w:r>
              <w:rPr>
                <w:rFonts w:hint="eastAsia" w:cs="仿宋_GB2312" w:asciiTheme="minorEastAsia" w:hAnsiTheme="minorEastAsia"/>
                <w:szCs w:val="21"/>
              </w:rPr>
              <w:t>。</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 xml:space="preserve">已注册的意向投标人在EPS系统内自行更新资料，补充不足部分，更新已过期资质，重新提交审核，资质审核不通过的不得参与报价； </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请参与本次报价的意向投标人注册填报采购组织时，选择：中粮（唐山）糖业有限公司。</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系统固定注册资料需有：营业执照、开户许可证、纳税人资格证、法人代表授权委托书、质量承诺书、廉洁承诺书。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2</w:t>
            </w:r>
          </w:p>
        </w:tc>
        <w:tc>
          <w:tcPr>
            <w:tcW w:w="1701" w:type="dxa"/>
            <w:vAlign w:val="center"/>
          </w:tcPr>
          <w:p>
            <w:pPr>
              <w:jc w:val="left"/>
              <w:rPr>
                <w:rFonts w:cs="仿宋_GB2312" w:asciiTheme="minorEastAsia" w:hAnsiTheme="minorEastAsia"/>
                <w:bCs/>
                <w:szCs w:val="21"/>
              </w:rPr>
            </w:pPr>
            <w:r>
              <w:rPr>
                <w:rFonts w:hint="eastAsia" w:asciiTheme="minorEastAsia" w:hAnsiTheme="minorEastAsia"/>
                <w:szCs w:val="21"/>
              </w:rPr>
              <w:t>响应有效期</w:t>
            </w:r>
          </w:p>
        </w:tc>
        <w:tc>
          <w:tcPr>
            <w:tcW w:w="7910" w:type="dxa"/>
            <w:vAlign w:val="center"/>
          </w:tcPr>
          <w:p>
            <w:pPr>
              <w:snapToGrid w:val="0"/>
              <w:spacing w:line="240" w:lineRule="atLeast"/>
              <w:rPr>
                <w:rFonts w:cs="仿宋_GB2312" w:asciiTheme="minorEastAsia" w:hAnsiTheme="minorEastAsia"/>
                <w:szCs w:val="21"/>
              </w:rPr>
            </w:pPr>
            <w:r>
              <w:rPr>
                <w:rFonts w:hint="eastAsia" w:asciiTheme="minorEastAsia" w:hAnsiTheme="minorEastAsia"/>
                <w:szCs w:val="21"/>
              </w:rPr>
              <w:t>响应有效期为开启响应文件之日起90日历天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13</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投标保证金（如果业务部门不收取保证金，则取消</w:t>
            </w:r>
            <w:r>
              <w:rPr>
                <w:rFonts w:cs="仿宋_GB2312" w:asciiTheme="minorEastAsia" w:hAnsiTheme="minorEastAsia"/>
                <w:bCs/>
                <w:szCs w:val="21"/>
              </w:rPr>
              <w:t>13.14.15</w:t>
            </w:r>
            <w:r>
              <w:rPr>
                <w:rFonts w:hint="eastAsia" w:cs="仿宋_GB2312" w:asciiTheme="minorEastAsia" w:hAnsiTheme="minorEastAsia"/>
                <w:bCs/>
                <w:szCs w:val="21"/>
              </w:rPr>
              <w:t>）</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意向投标人需在</w:t>
            </w:r>
            <w:r>
              <w:rPr>
                <w:rFonts w:cs="仿宋_GB2312" w:asciiTheme="minorEastAsia" w:hAnsiTheme="minorEastAsia"/>
                <w:szCs w:val="21"/>
                <w:u w:val="single"/>
              </w:rPr>
              <w:t>202</w:t>
            </w:r>
            <w:r>
              <w:rPr>
                <w:rFonts w:hint="eastAsia" w:cs="仿宋_GB2312" w:asciiTheme="minorEastAsia" w:hAnsiTheme="minorEastAsia"/>
                <w:szCs w:val="21"/>
                <w:u w:val="single"/>
                <w:lang w:val="en-US" w:eastAsia="zh-CN"/>
              </w:rPr>
              <w:t>4</w:t>
            </w:r>
            <w:r>
              <w:rPr>
                <w:rFonts w:hint="eastAsia" w:cs="仿宋_GB2312" w:asciiTheme="minorEastAsia" w:hAnsiTheme="minorEastAsia"/>
                <w:szCs w:val="21"/>
              </w:rPr>
              <w:t>年</w:t>
            </w:r>
            <w:r>
              <w:rPr>
                <w:rFonts w:hint="eastAsia" w:cs="仿宋_GB2312" w:asciiTheme="minorEastAsia" w:hAnsiTheme="minorEastAsia"/>
                <w:szCs w:val="21"/>
                <w:u w:val="single"/>
              </w:rPr>
              <w:t>1</w:t>
            </w:r>
            <w:r>
              <w:rPr>
                <w:rFonts w:hint="eastAsia" w:cs="仿宋_GB2312" w:asciiTheme="minorEastAsia" w:hAnsiTheme="minorEastAsia"/>
                <w:szCs w:val="21"/>
              </w:rPr>
              <w:t>月</w:t>
            </w:r>
            <w:r>
              <w:rPr>
                <w:rFonts w:hint="eastAsia" w:cs="仿宋_GB2312" w:asciiTheme="minorEastAsia" w:hAnsiTheme="minorEastAsia"/>
                <w:szCs w:val="21"/>
                <w:u w:val="single"/>
                <w:lang w:val="en-US" w:eastAsia="zh-CN"/>
              </w:rPr>
              <w:t>25</w:t>
            </w:r>
            <w:r>
              <w:rPr>
                <w:rFonts w:hint="eastAsia" w:cs="仿宋_GB2312" w:asciiTheme="minorEastAsia" w:hAnsiTheme="minorEastAsia"/>
                <w:szCs w:val="21"/>
              </w:rPr>
              <w:t>日前缴纳投标保证金：人民币¥</w:t>
            </w:r>
            <w:r>
              <w:rPr>
                <w:rFonts w:hint="eastAsia" w:cs="仿宋_GB2312" w:asciiTheme="minorEastAsia" w:hAnsiTheme="minorEastAsia"/>
                <w:szCs w:val="21"/>
                <w:lang w:val="en-US" w:eastAsia="zh-CN"/>
              </w:rPr>
              <w:t>5</w:t>
            </w:r>
            <w:r>
              <w:rPr>
                <w:rFonts w:cs="仿宋_GB2312" w:asciiTheme="minorEastAsia" w:hAnsiTheme="minorEastAsia"/>
                <w:szCs w:val="21"/>
                <w:u w:val="single"/>
              </w:rPr>
              <w:t>000</w:t>
            </w:r>
            <w:r>
              <w:rPr>
                <w:rFonts w:hint="eastAsia" w:cs="仿宋_GB2312" w:asciiTheme="minorEastAsia" w:hAnsiTheme="minorEastAsia"/>
                <w:szCs w:val="21"/>
              </w:rPr>
              <w:t>元（大写：</w:t>
            </w:r>
            <w:r>
              <w:rPr>
                <w:rFonts w:hint="eastAsia" w:cs="仿宋_GB2312" w:asciiTheme="minorEastAsia" w:hAnsiTheme="minorEastAsia"/>
                <w:szCs w:val="21"/>
                <w:lang w:val="en-US" w:eastAsia="zh-CN"/>
              </w:rPr>
              <w:t>伍仟</w:t>
            </w:r>
            <w:r>
              <w:rPr>
                <w:rFonts w:hint="eastAsia" w:cs="仿宋_GB2312" w:asciiTheme="minorEastAsia" w:hAnsiTheme="minorEastAsia"/>
                <w:szCs w:val="21"/>
              </w:rPr>
              <w:t>元整）</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以转帐方式交至以下帐户：</w:t>
            </w:r>
          </w:p>
          <w:p>
            <w:pPr>
              <w:snapToGrid w:val="0"/>
              <w:spacing w:line="240" w:lineRule="atLeast"/>
              <w:rPr>
                <w:rFonts w:ascii="宋体" w:hAnsi="宋体" w:eastAsia="宋体" w:cs="仿宋_GB2312"/>
                <w:szCs w:val="21"/>
              </w:rPr>
            </w:pPr>
            <w:r>
              <w:rPr>
                <w:rFonts w:hint="eastAsia" w:ascii="宋体" w:hAnsi="宋体" w:eastAsia="宋体" w:cs="仿宋_GB2312"/>
                <w:szCs w:val="21"/>
              </w:rPr>
              <w:t>收款人：中粮（唐山）糖业有限公司</w:t>
            </w:r>
          </w:p>
          <w:p>
            <w:pPr>
              <w:snapToGrid w:val="0"/>
              <w:spacing w:line="240" w:lineRule="atLeast"/>
              <w:rPr>
                <w:rFonts w:ascii="宋体" w:hAnsi="宋体" w:eastAsia="宋体" w:cs="仿宋_GB2312"/>
                <w:szCs w:val="21"/>
              </w:rPr>
            </w:pPr>
            <w:r>
              <w:rPr>
                <w:rFonts w:hint="eastAsia" w:ascii="宋体" w:hAnsi="宋体" w:eastAsia="宋体" w:cs="仿宋_GB2312"/>
                <w:szCs w:val="21"/>
              </w:rPr>
              <w:t>开户行：中国建设银行股份有限公司唐山曹妃甸自贸区支行</w:t>
            </w:r>
          </w:p>
          <w:p>
            <w:pPr>
              <w:snapToGrid w:val="0"/>
              <w:spacing w:line="240" w:lineRule="atLeast"/>
              <w:rPr>
                <w:rFonts w:ascii="宋体" w:hAnsi="宋体" w:eastAsia="宋体" w:cs="仿宋_GB2312"/>
                <w:szCs w:val="21"/>
              </w:rPr>
            </w:pPr>
            <w:r>
              <w:rPr>
                <w:rFonts w:hint="eastAsia" w:ascii="宋体" w:hAnsi="宋体" w:eastAsia="宋体" w:cs="仿宋_GB2312"/>
                <w:szCs w:val="21"/>
              </w:rPr>
              <w:t>行号：</w:t>
            </w:r>
            <w:r>
              <w:rPr>
                <w:rFonts w:ascii="宋体" w:hAnsi="宋体" w:eastAsia="宋体" w:cs="仿宋_GB2312"/>
                <w:szCs w:val="21"/>
              </w:rPr>
              <w:t>105125100039</w:t>
            </w:r>
          </w:p>
          <w:p>
            <w:pPr>
              <w:snapToGrid w:val="0"/>
              <w:spacing w:line="240" w:lineRule="atLeast"/>
              <w:rPr>
                <w:rFonts w:ascii="宋体" w:hAnsi="宋体" w:eastAsia="宋体" w:cs="仿宋_GB2312"/>
                <w:szCs w:val="21"/>
              </w:rPr>
            </w:pPr>
            <w:r>
              <w:rPr>
                <w:rFonts w:hint="eastAsia" w:ascii="宋体" w:hAnsi="宋体" w:eastAsia="宋体" w:cs="仿宋_GB2312"/>
                <w:szCs w:val="21"/>
              </w:rPr>
              <w:t>银行账号：</w:t>
            </w:r>
            <w:r>
              <w:rPr>
                <w:rFonts w:ascii="宋体" w:hAnsi="宋体" w:eastAsia="宋体" w:cs="仿宋_GB2312"/>
                <w:szCs w:val="21"/>
              </w:rPr>
              <w:t>13001624101052503146</w:t>
            </w:r>
          </w:p>
          <w:p>
            <w:pPr>
              <w:snapToGrid w:val="0"/>
              <w:spacing w:line="240" w:lineRule="atLeast"/>
              <w:rPr>
                <w:rFonts w:ascii="宋体" w:hAnsi="宋体" w:eastAsia="宋体" w:cs="仿宋_GB2312"/>
                <w:szCs w:val="21"/>
              </w:rPr>
            </w:pPr>
            <w:r>
              <w:rPr>
                <w:rFonts w:hint="eastAsia" w:ascii="宋体" w:hAnsi="宋体" w:eastAsia="宋体" w:cs="仿宋_GB2312"/>
                <w:szCs w:val="21"/>
              </w:rPr>
              <w:t>中标单位需在中标通知书公布三个工作日内缴纳</w:t>
            </w:r>
            <w:r>
              <w:rPr>
                <w:rFonts w:hint="eastAsia" w:ascii="宋体" w:hAnsi="宋体" w:eastAsia="宋体" w:cs="仿宋_GB2312"/>
                <w:szCs w:val="21"/>
                <w:lang w:val="en-US" w:eastAsia="zh-CN"/>
              </w:rPr>
              <w:t>20000元（贰万元整）</w:t>
            </w:r>
            <w:r>
              <w:rPr>
                <w:rFonts w:hint="eastAsia" w:ascii="宋体" w:hAnsi="宋体" w:eastAsia="宋体" w:cs="仿宋_GB2312"/>
                <w:szCs w:val="21"/>
              </w:rPr>
              <w:t>履约保证金，</w:t>
            </w:r>
            <w:r>
              <w:rPr>
                <w:rFonts w:hint="eastAsia" w:ascii="宋体" w:hAnsi="宋体" w:eastAsia="宋体" w:cs="仿宋_GB2312"/>
                <w:szCs w:val="21"/>
                <w:lang w:val="en-US" w:eastAsia="zh-CN"/>
              </w:rPr>
              <w:t>投标保证金可转为履约保证金，并补足差额；</w:t>
            </w:r>
            <w:r>
              <w:rPr>
                <w:rFonts w:hint="eastAsia" w:ascii="宋体" w:hAnsi="宋体" w:eastAsia="宋体" w:cs="仿宋_GB2312"/>
                <w:szCs w:val="21"/>
              </w:rPr>
              <w:t>未按时缴纳履约保证金的，视为拒绝签订合同，将不予退还投标保证金。</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谈判报价前意向供应商的保证金未交付或交付错误的不具报价资格。（采购业务根据需要可收取一定金额的投标保证金，履约保证金。投标保证金不得超过采购项目预算2</w:t>
            </w:r>
            <w:r>
              <w:rPr>
                <w:rFonts w:cs="仿宋_GB2312" w:asciiTheme="minorEastAsia" w:hAnsiTheme="minorEastAsia"/>
                <w:szCs w:val="21"/>
              </w:rPr>
              <w:t>%</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万元人民币；履约保证金不得超过中标合同金额的1</w:t>
            </w:r>
            <w:r>
              <w:rPr>
                <w:rFonts w:cs="仿宋_GB2312" w:asciiTheme="minorEastAsia" w:hAnsiTheme="minorEastAsia"/>
                <w:szCs w:val="21"/>
              </w:rPr>
              <w:t>0%</w:t>
            </w:r>
            <w:r>
              <w:rPr>
                <w:rFonts w:hint="eastAsia" w:cs="仿宋_GB2312" w:asciiTheme="minorEastAsia" w:hAnsiTheme="minorEastAsia"/>
                <w:szCs w:val="21"/>
              </w:rPr>
              <w:t>，为防范管理风险，对物流类采购，可在双方协商一致的基础上提高投标保证金的缴纳比例，不得超过采购项目预算的1</w:t>
            </w:r>
            <w:r>
              <w:rPr>
                <w:rFonts w:cs="仿宋_GB2312" w:asciiTheme="minorEastAsia" w:hAnsiTheme="minorEastAsia"/>
                <w:szCs w:val="21"/>
              </w:rPr>
              <w:t>0%</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投标保证金和履约保证金缴纳方式主要是转账支票、电汇、现金。用其他方式缴纳必须由所在财务部门确认。收取投标保证金的需在采购文件中明确管理要求，收取履约保证金的应当在采购合同中明确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退还投标保证金</w:t>
            </w:r>
          </w:p>
        </w:tc>
        <w:tc>
          <w:tcPr>
            <w:tcW w:w="7910" w:type="dxa"/>
          </w:tcPr>
          <w:p>
            <w:pPr>
              <w:snapToGrid w:val="0"/>
              <w:spacing w:line="240" w:lineRule="atLeast"/>
              <w:ind w:firstLine="420" w:firstLineChars="200"/>
              <w:rPr>
                <w:rFonts w:cs="仿宋_GB2312" w:asciiTheme="minorEastAsia" w:hAnsiTheme="minorEastAsia"/>
                <w:szCs w:val="21"/>
              </w:rPr>
            </w:pPr>
            <w:r>
              <w:rPr>
                <w:rFonts w:hint="eastAsia" w:cs="仿宋_GB2312" w:asciiTheme="minorEastAsia" w:hAnsiTheme="minorEastAsia"/>
                <w:szCs w:val="21"/>
              </w:rPr>
              <w:t>公布最终谈判结果后，</w:t>
            </w:r>
            <w:r>
              <w:rPr>
                <w:rFonts w:hint="eastAsia" w:cs="仿宋_GB2312" w:asciiTheme="minorEastAsia" w:hAnsiTheme="minorEastAsia"/>
                <w:b/>
                <w:bCs/>
                <w:szCs w:val="21"/>
              </w:rPr>
              <w:t>招标人将在次月退还</w:t>
            </w:r>
            <w:r>
              <w:rPr>
                <w:rFonts w:hint="eastAsia" w:cs="仿宋_GB2312" w:asciiTheme="minorEastAsia" w:hAnsiTheme="minorEastAsia"/>
                <w:b/>
                <w:bCs/>
                <w:szCs w:val="21"/>
                <w:lang w:val="en-US" w:eastAsia="zh-CN"/>
              </w:rPr>
              <w:t>未中标单位</w:t>
            </w:r>
            <w:r>
              <w:rPr>
                <w:rFonts w:hint="eastAsia" w:cs="仿宋_GB2312" w:asciiTheme="minorEastAsia" w:hAnsiTheme="minorEastAsia"/>
                <w:b/>
                <w:bCs/>
                <w:szCs w:val="21"/>
              </w:rPr>
              <w:t>投标保证金</w:t>
            </w:r>
            <w:r>
              <w:rPr>
                <w:rFonts w:cs="仿宋_GB2312" w:asciiTheme="minorEastAsia" w:hAnsiTheme="minorEastAsia"/>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不退回投标保证金的其他情形</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提供虚假材料谋取中标、成交的；在响应本次采购中存在围标串标等违法违规行为的；</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中标后，无正当理由拒绝签订合同的。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6</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谈判文件发布及报名截止时间</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谈判文件发放方式：中粮糖业EPS采购平台发布；</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谈判文件发出时间：</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cs="仿宋_GB2312" w:asciiTheme="minorEastAsia" w:hAnsiTheme="minorEastAsia"/>
                <w:b/>
                <w:bCs/>
                <w:szCs w:val="21"/>
                <w:u w:val="single"/>
              </w:rPr>
              <w:t>1</w:t>
            </w:r>
            <w:r>
              <w:rPr>
                <w:rFonts w:hint="eastAsia" w:cs="仿宋_GB2312" w:asciiTheme="minorEastAsia" w:hAnsiTheme="minorEastAsia"/>
                <w:szCs w:val="21"/>
              </w:rPr>
              <w:t>月</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23</w:t>
            </w:r>
            <w:r>
              <w:rPr>
                <w:rFonts w:cs="仿宋_GB2312" w:asciiTheme="minorEastAsia" w:hAnsiTheme="minorEastAsia"/>
                <w:b/>
                <w:bCs/>
                <w:szCs w:val="21"/>
                <w:u w:val="single"/>
              </w:rPr>
              <w:t xml:space="preserve"> </w:t>
            </w:r>
            <w:r>
              <w:rPr>
                <w:rFonts w:hint="eastAsia" w:cs="仿宋_GB2312" w:asciiTheme="minorEastAsia" w:hAnsiTheme="minorEastAsia"/>
                <w:szCs w:val="21"/>
              </w:rPr>
              <w:t>日</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请投标单位于</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cs="仿宋_GB2312" w:asciiTheme="minorEastAsia" w:hAnsiTheme="minorEastAsia"/>
                <w:b/>
                <w:bCs/>
                <w:szCs w:val="21"/>
                <w:u w:val="single"/>
              </w:rPr>
              <w:t>1</w:t>
            </w:r>
            <w:r>
              <w:rPr>
                <w:rFonts w:hint="eastAsia" w:cs="仿宋_GB2312" w:asciiTheme="minorEastAsia" w:hAnsiTheme="minorEastAsia"/>
                <w:szCs w:val="21"/>
              </w:rPr>
              <w:t>月</w:t>
            </w:r>
            <w:r>
              <w:rPr>
                <w:rFonts w:cs="仿宋_GB2312" w:asciiTheme="minorEastAsia" w:hAnsiTheme="minorEastAsia"/>
                <w:b/>
                <w:szCs w:val="21"/>
                <w:u w:val="single"/>
              </w:rPr>
              <w:t xml:space="preserve"> </w:t>
            </w:r>
            <w:r>
              <w:rPr>
                <w:rFonts w:hint="eastAsia" w:cs="仿宋_GB2312" w:asciiTheme="minorEastAsia" w:hAnsiTheme="minorEastAsia"/>
                <w:b/>
                <w:szCs w:val="21"/>
                <w:u w:val="single"/>
                <w:lang w:val="en-US" w:eastAsia="zh-CN"/>
              </w:rPr>
              <w:t>25</w:t>
            </w:r>
            <w:r>
              <w:rPr>
                <w:rFonts w:cs="仿宋_GB2312" w:asciiTheme="minorEastAsia" w:hAnsiTheme="minorEastAsia"/>
                <w:b/>
                <w:szCs w:val="21"/>
                <w:u w:val="single"/>
              </w:rPr>
              <w:t xml:space="preserve"> </w:t>
            </w:r>
            <w:r>
              <w:rPr>
                <w:rFonts w:hint="eastAsia" w:cs="仿宋_GB2312" w:asciiTheme="minorEastAsia" w:hAnsiTheme="minorEastAsia"/>
                <w:szCs w:val="21"/>
              </w:rPr>
              <w:t>日前完成报名。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7</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谈判文件发布要求</w:t>
            </w:r>
          </w:p>
        </w:tc>
        <w:tc>
          <w:tcPr>
            <w:tcW w:w="7910" w:type="dxa"/>
          </w:tcPr>
          <w:p>
            <w:pPr>
              <w:spacing w:line="240" w:lineRule="atLeast"/>
              <w:rPr>
                <w:rFonts w:cs="仿宋_GB2312"/>
                <w:szCs w:val="21"/>
              </w:rPr>
            </w:pPr>
            <w:r>
              <w:rPr>
                <w:rFonts w:hint="eastAsia" w:cs="仿宋_GB2312"/>
                <w:szCs w:val="21"/>
              </w:rPr>
              <w:t>请仔细检查招标文件是否齐全，如有缺漏，请立即与招标人联系解决。</w:t>
            </w:r>
          </w:p>
          <w:p>
            <w:pPr>
              <w:numPr>
                <w:ilvl w:val="255"/>
                <w:numId w:val="0"/>
              </w:numPr>
              <w:tabs>
                <w:tab w:val="left" w:pos="540"/>
              </w:tabs>
              <w:spacing w:line="240" w:lineRule="atLeast"/>
              <w:rPr>
                <w:rFonts w:cs="仿宋_GB2312"/>
                <w:szCs w:val="21"/>
              </w:rPr>
            </w:pPr>
            <w:r>
              <w:rPr>
                <w:rFonts w:cs="仿宋_GB2312"/>
                <w:szCs w:val="21"/>
              </w:rPr>
              <w:t>1.</w:t>
            </w:r>
            <w:r>
              <w:rPr>
                <w:rFonts w:hint="eastAsia" w:cs="仿宋_GB2312"/>
                <w:szCs w:val="21"/>
              </w:rPr>
              <w:t>投标人被视为充分熟悉本采购项目所在地的与履行合同有关的各种情况，本招标文件不再对上述情况进行描述。</w:t>
            </w:r>
          </w:p>
          <w:p>
            <w:pPr>
              <w:numPr>
                <w:ilvl w:val="255"/>
                <w:numId w:val="0"/>
              </w:numPr>
              <w:tabs>
                <w:tab w:val="left" w:pos="540"/>
              </w:tabs>
              <w:spacing w:line="240" w:lineRule="atLeast"/>
              <w:rPr>
                <w:rFonts w:cs="仿宋_GB2312"/>
                <w:szCs w:val="21"/>
              </w:rPr>
            </w:pPr>
            <w:r>
              <w:rPr>
                <w:rFonts w:cs="仿宋_GB2312"/>
                <w:szCs w:val="21"/>
              </w:rPr>
              <w:t>2.</w:t>
            </w:r>
            <w:r>
              <w:rPr>
                <w:rFonts w:hint="eastAsia" w:cs="仿宋_GB2312"/>
                <w:szCs w:val="21"/>
              </w:rPr>
              <w:t>投标人必须详阅招标文件的所有条款、文件及表格格式。如果投标人的投标文件因自身的疏忽、遗漏不能满足本招标文件的要求,责任由投标人自负。招标人有权拒绝没有实质上响应招标文件要求的投标文件。</w:t>
            </w:r>
          </w:p>
          <w:p>
            <w:pPr>
              <w:numPr>
                <w:ilvl w:val="255"/>
                <w:numId w:val="0"/>
              </w:numPr>
              <w:spacing w:line="240" w:lineRule="atLeast"/>
              <w:rPr>
                <w:rFonts w:cs="仿宋_GB2312"/>
                <w:szCs w:val="21"/>
              </w:rPr>
            </w:pPr>
            <w:r>
              <w:rPr>
                <w:rFonts w:cs="仿宋_GB2312"/>
                <w:szCs w:val="21"/>
              </w:rPr>
              <w:t>3.</w:t>
            </w:r>
            <w:r>
              <w:rPr>
                <w:rFonts w:hint="eastAsia" w:cs="仿宋_GB2312"/>
                <w:szCs w:val="21"/>
              </w:rPr>
              <w:t>招标文件的解释</w:t>
            </w:r>
          </w:p>
          <w:p>
            <w:pPr>
              <w:numPr>
                <w:ilvl w:val="255"/>
                <w:numId w:val="0"/>
              </w:numPr>
              <w:spacing w:line="240" w:lineRule="atLeast"/>
              <w:ind w:firstLine="420" w:firstLineChars="200"/>
              <w:rPr>
                <w:rFonts w:cs="仿宋_GB2312"/>
                <w:b/>
                <w:bCs/>
                <w:szCs w:val="21"/>
              </w:rPr>
            </w:pPr>
            <w:r>
              <w:rPr>
                <w:rFonts w:hint="eastAsia" w:cs="仿宋_GB2312"/>
                <w:szCs w:val="21"/>
              </w:rPr>
              <w:t>如投标人对招标文件有任何疑问，请以电话或电子邮件形式向招标人在此招标文件上列明的联系人询问，不得向其他单位或个人提出任何查询 (除非已经得到招标人的书面同意)。答疑的截止日期在投标截止日期前1天截止，逾期将不予回复。</w:t>
            </w:r>
          </w:p>
          <w:p>
            <w:pPr>
              <w:numPr>
                <w:ilvl w:val="255"/>
                <w:numId w:val="0"/>
              </w:numPr>
              <w:spacing w:line="240" w:lineRule="atLeast"/>
              <w:rPr>
                <w:rFonts w:cs="仿宋_GB2312"/>
                <w:szCs w:val="21"/>
              </w:rPr>
            </w:pPr>
            <w:r>
              <w:rPr>
                <w:rFonts w:cs="仿宋_GB2312"/>
                <w:szCs w:val="21"/>
              </w:rPr>
              <w:t>4.</w:t>
            </w:r>
            <w:r>
              <w:rPr>
                <w:rFonts w:hint="eastAsia" w:cs="仿宋_GB2312"/>
                <w:szCs w:val="21"/>
              </w:rPr>
              <w:t>招标文件的补充</w:t>
            </w:r>
          </w:p>
          <w:p>
            <w:pPr>
              <w:numPr>
                <w:ilvl w:val="255"/>
                <w:numId w:val="0"/>
              </w:numPr>
              <w:tabs>
                <w:tab w:val="left" w:pos="540"/>
              </w:tabs>
              <w:spacing w:line="240" w:lineRule="atLeast"/>
              <w:rPr>
                <w:rFonts w:cs="仿宋_GB2312"/>
                <w:b/>
                <w:bCs/>
                <w:szCs w:val="21"/>
              </w:rPr>
            </w:pPr>
            <w:r>
              <w:rPr>
                <w:rFonts w:cs="仿宋_GB2312"/>
                <w:szCs w:val="21"/>
              </w:rPr>
              <w:t>4.1</w:t>
            </w:r>
            <w:r>
              <w:rPr>
                <w:rFonts w:hint="eastAsia" w:cs="仿宋_GB2312"/>
                <w:szCs w:val="21"/>
              </w:rPr>
              <w:t>在组织招标时间之前，招标人可以根据需要对招标文件用补充文件的方式进行修正。</w:t>
            </w:r>
          </w:p>
          <w:p>
            <w:pPr>
              <w:numPr>
                <w:ilvl w:val="255"/>
                <w:numId w:val="0"/>
              </w:numPr>
              <w:tabs>
                <w:tab w:val="left" w:pos="540"/>
              </w:tabs>
              <w:spacing w:line="240" w:lineRule="atLeast"/>
              <w:rPr>
                <w:rFonts w:cs="仿宋_GB2312"/>
                <w:b/>
                <w:bCs/>
                <w:szCs w:val="21"/>
              </w:rPr>
            </w:pPr>
            <w:r>
              <w:rPr>
                <w:rFonts w:cs="仿宋_GB2312"/>
                <w:szCs w:val="21"/>
              </w:rPr>
              <w:t>4.2</w:t>
            </w:r>
            <w:r>
              <w:rPr>
                <w:rFonts w:hint="eastAsia" w:cs="仿宋_GB2312"/>
                <w:szCs w:val="21"/>
              </w:rPr>
              <w:t xml:space="preserve"> 对招标文件的补充，应以书面形式通知所有投标人。补充文件将作为招标文件的组成部分，对所有投标人有约束力。</w:t>
            </w:r>
          </w:p>
          <w:p>
            <w:pPr>
              <w:snapToGrid w:val="0"/>
              <w:spacing w:line="240" w:lineRule="atLeast"/>
              <w:rPr>
                <w:rFonts w:cs="仿宋_GB2312" w:asciiTheme="minorEastAsia" w:hAnsiTheme="minorEastAsia"/>
                <w:szCs w:val="21"/>
              </w:rPr>
            </w:pPr>
            <w:r>
              <w:rPr>
                <w:rFonts w:cs="仿宋_GB2312"/>
                <w:szCs w:val="21"/>
              </w:rPr>
              <w:t>4.3</w:t>
            </w:r>
            <w:r>
              <w:rPr>
                <w:rFonts w:hint="eastAsia" w:cs="仿宋_GB2312"/>
                <w:szCs w:val="21"/>
              </w:rPr>
              <w:t>为使投标人有足够的时间按招标文件的补充要求修正投标文件，招标人有权决定推迟招标采购的组织招标时间，并将此变更书面通知所有投标人。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8</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开标时间及响应文件提交</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开标时间为</w:t>
            </w:r>
            <w:r>
              <w:rPr>
                <w:rFonts w:cs="仿宋_GB2312" w:asciiTheme="minorEastAsia" w:hAnsiTheme="minorEastAsia"/>
                <w:b/>
                <w:bCs/>
                <w:szCs w:val="21"/>
                <w:u w:val="single"/>
              </w:rPr>
              <w:t>2024</w:t>
            </w:r>
            <w:r>
              <w:rPr>
                <w:rFonts w:hint="eastAsia" w:cs="仿宋_GB2312" w:asciiTheme="minorEastAsia" w:hAnsiTheme="minorEastAsia"/>
                <w:szCs w:val="21"/>
              </w:rPr>
              <w:t>年</w:t>
            </w:r>
            <w:r>
              <w:rPr>
                <w:rFonts w:cs="仿宋_GB2312" w:asciiTheme="minorEastAsia" w:hAnsiTheme="minorEastAsia"/>
                <w:b/>
                <w:bCs/>
                <w:szCs w:val="21"/>
                <w:u w:val="single"/>
              </w:rPr>
              <w:t>01</w:t>
            </w:r>
            <w:r>
              <w:rPr>
                <w:rFonts w:hint="eastAsia" w:cs="仿宋_GB2312" w:asciiTheme="minorEastAsia" w:hAnsiTheme="minorEastAsia"/>
                <w:szCs w:val="21"/>
              </w:rPr>
              <w:t>月</w:t>
            </w:r>
            <w:r>
              <w:rPr>
                <w:rFonts w:cs="仿宋_GB2312" w:asciiTheme="minorEastAsia" w:hAnsiTheme="minorEastAsia"/>
                <w:szCs w:val="21"/>
                <w:u w:val="single"/>
              </w:rPr>
              <w:t xml:space="preserve"> </w:t>
            </w:r>
            <w:r>
              <w:rPr>
                <w:rFonts w:hint="eastAsia" w:cs="仿宋_GB2312" w:asciiTheme="minorEastAsia" w:hAnsiTheme="minorEastAsia"/>
                <w:szCs w:val="21"/>
                <w:u w:val="single"/>
                <w:lang w:val="en-US" w:eastAsia="zh-CN"/>
              </w:rPr>
              <w:t>29</w:t>
            </w:r>
            <w:r>
              <w:rPr>
                <w:rFonts w:cs="仿宋_GB2312" w:asciiTheme="minorEastAsia" w:hAnsiTheme="minorEastAsia"/>
                <w:szCs w:val="21"/>
                <w:u w:val="single"/>
              </w:rPr>
              <w:t xml:space="preserve"> </w:t>
            </w:r>
            <w:r>
              <w:rPr>
                <w:rFonts w:hint="eastAsia" w:cs="仿宋_GB2312" w:asciiTheme="minorEastAsia" w:hAnsiTheme="minorEastAsia"/>
                <w:szCs w:val="21"/>
              </w:rPr>
              <w:t>日</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14</w:t>
            </w:r>
            <w:r>
              <w:rPr>
                <w:rFonts w:cs="仿宋_GB2312" w:asciiTheme="minorEastAsia" w:hAnsiTheme="minorEastAsia"/>
                <w:b/>
                <w:bCs/>
                <w:szCs w:val="21"/>
                <w:u w:val="single"/>
              </w:rPr>
              <w:t xml:space="preserve"> </w:t>
            </w:r>
            <w:r>
              <w:rPr>
                <w:rFonts w:hint="eastAsia" w:cs="仿宋_GB2312" w:asciiTheme="minorEastAsia" w:hAnsiTheme="minorEastAsia"/>
                <w:szCs w:val="21"/>
              </w:rPr>
              <w:t>时</w:t>
            </w:r>
            <w:r>
              <w:rPr>
                <w:rFonts w:hint="eastAsia" w:cs="仿宋_GB2312" w:asciiTheme="minorEastAsia" w:hAnsiTheme="minorEastAsia"/>
                <w:szCs w:val="21"/>
                <w:u w:val="single"/>
              </w:rPr>
              <w:t xml:space="preserve"> </w:t>
            </w:r>
            <w:r>
              <w:rPr>
                <w:rFonts w:hint="eastAsia" w:cs="仿宋_GB2312" w:asciiTheme="minorEastAsia" w:hAnsiTheme="minorEastAsia"/>
                <w:szCs w:val="21"/>
                <w:u w:val="single"/>
                <w:lang w:val="en-US" w:eastAsia="zh-CN"/>
              </w:rPr>
              <w:t>00</w:t>
            </w:r>
            <w:r>
              <w:rPr>
                <w:rFonts w:cs="仿宋_GB2312" w:asciiTheme="minorEastAsia" w:hAnsiTheme="minorEastAsia"/>
                <w:szCs w:val="21"/>
                <w:u w:val="single"/>
              </w:rPr>
              <w:t xml:space="preserve"> </w:t>
            </w:r>
            <w:r>
              <w:rPr>
                <w:rFonts w:hint="eastAsia" w:cs="仿宋_GB2312" w:asciiTheme="minorEastAsia" w:hAnsiTheme="minorEastAsia"/>
                <w:szCs w:val="21"/>
              </w:rPr>
              <w:t>分；</w:t>
            </w:r>
          </w:p>
          <w:p>
            <w:pPr>
              <w:snapToGrid w:val="0"/>
              <w:spacing w:line="240" w:lineRule="atLeast"/>
              <w:rPr>
                <w:rFonts w:asciiTheme="minorEastAsia" w:hAnsiTheme="minorEastAsia"/>
                <w:szCs w:val="21"/>
              </w:rPr>
            </w:pPr>
            <w:r>
              <w:rPr>
                <w:rFonts w:hint="eastAsia" w:cs="仿宋_GB2312" w:asciiTheme="minorEastAsia" w:hAnsiTheme="minorEastAsia"/>
                <w:szCs w:val="21"/>
              </w:rPr>
              <w:t>参加谈判的投标人需要在开标前完成报价，并</w:t>
            </w:r>
            <w:r>
              <w:rPr>
                <w:rFonts w:hint="eastAsia" w:asciiTheme="minorEastAsia" w:hAnsiTheme="minorEastAsia"/>
                <w:szCs w:val="21"/>
              </w:rPr>
              <w:t>把谈判响应文件填写完整并加盖公章后，</w:t>
            </w:r>
            <w:r>
              <w:rPr>
                <w:rFonts w:hint="eastAsia" w:cs="仿宋_GB2312" w:asciiTheme="minorEastAsia" w:hAnsiTheme="minorEastAsia"/>
                <w:szCs w:val="21"/>
              </w:rPr>
              <w:t>在E</w:t>
            </w:r>
            <w:r>
              <w:rPr>
                <w:rFonts w:cs="仿宋_GB2312" w:asciiTheme="minorEastAsia" w:hAnsiTheme="minorEastAsia"/>
                <w:szCs w:val="21"/>
              </w:rPr>
              <w:t>PS</w:t>
            </w:r>
            <w:r>
              <w:rPr>
                <w:rFonts w:hint="eastAsia" w:cs="仿宋_GB2312" w:asciiTheme="minorEastAsia" w:hAnsiTheme="minorEastAsia"/>
                <w:szCs w:val="21"/>
              </w:rPr>
              <w:t>系统中上传，</w:t>
            </w:r>
            <w:r>
              <w:rPr>
                <w:rFonts w:hint="eastAsia" w:asciiTheme="minorEastAsia" w:hAnsiTheme="minorEastAsia"/>
                <w:szCs w:val="21"/>
              </w:rPr>
              <w:t>上传文件只接受原件扫描</w:t>
            </w:r>
            <w:bookmarkStart w:id="9" w:name="_GoBack"/>
            <w:bookmarkEnd w:id="9"/>
            <w:r>
              <w:rPr>
                <w:rFonts w:hint="eastAsia" w:asciiTheme="minorEastAsia" w:hAnsiTheme="minorEastAsia"/>
                <w:szCs w:val="21"/>
              </w:rPr>
              <w:t>件，不接受电子签，复印件为无效资料。</w:t>
            </w:r>
          </w:p>
          <w:p>
            <w:pPr>
              <w:snapToGrid w:val="0"/>
              <w:spacing w:line="240" w:lineRule="atLeast"/>
              <w:rPr>
                <w:rFonts w:asciiTheme="minorEastAsia" w:hAnsiTheme="minorEastAsia"/>
                <w:szCs w:val="21"/>
              </w:rPr>
            </w:pPr>
            <w:r>
              <w:rPr>
                <w:rFonts w:hint="eastAsia" w:asciiTheme="minorEastAsia" w:hAnsiTheme="minorEastAsia"/>
                <w:bCs/>
                <w:szCs w:val="21"/>
              </w:rPr>
              <w:t>本项目采用“综合评审法”，详见第四章《评审办法》，评审方法中需要提供的评审要件包括但不限于为：“资信证明、“企业业绩”</w:t>
            </w:r>
            <w:r>
              <w:rPr>
                <w:rFonts w:asciiTheme="minorEastAsia" w:hAnsiTheme="minorEastAsia"/>
                <w:bCs/>
                <w:szCs w:val="21"/>
              </w:rPr>
              <w:t xml:space="preserve"> </w:t>
            </w:r>
            <w:r>
              <w:rPr>
                <w:rFonts w:hint="eastAsia" w:asciiTheme="minorEastAsia" w:hAnsiTheme="minorEastAsia"/>
                <w:bCs/>
                <w:szCs w:val="21"/>
              </w:rPr>
              <w:t>、“</w:t>
            </w:r>
            <w:r>
              <w:rPr>
                <w:rFonts w:hint="eastAsia" w:ascii="宋体" w:hAnsi="宋体" w:eastAsia="宋体" w:cs="宋体"/>
                <w:bCs/>
                <w:kern w:val="0"/>
                <w:szCs w:val="21"/>
              </w:rPr>
              <w:t>现场服务管理能力</w:t>
            </w:r>
            <w:r>
              <w:rPr>
                <w:rFonts w:hint="eastAsia" w:asciiTheme="minorEastAsia" w:hAnsiTheme="minorEastAsia"/>
                <w:bCs/>
                <w:szCs w:val="21"/>
              </w:rPr>
              <w:t>”、“人员配置”、“</w:t>
            </w:r>
            <w:r>
              <w:rPr>
                <w:rFonts w:hint="eastAsia" w:ascii="宋体" w:hAnsi="宋体" w:eastAsia="宋体" w:cs="宋体"/>
                <w:bCs/>
                <w:szCs w:val="21"/>
              </w:rPr>
              <w:t>应急响应处置方案</w:t>
            </w:r>
            <w:r>
              <w:rPr>
                <w:rFonts w:hint="eastAsia" w:asciiTheme="minorEastAsia" w:hAnsiTheme="minorEastAsia"/>
                <w:bCs/>
                <w:szCs w:val="21"/>
              </w:rPr>
              <w:t>”、“增值服务”</w:t>
            </w:r>
            <w:r>
              <w:rPr>
                <w:rFonts w:hint="eastAsia" w:asciiTheme="minorEastAsia" w:hAnsiTheme="minorEastAsia"/>
                <w:szCs w:val="21"/>
              </w:rPr>
              <w:t>等。（标红文字参照评审方法中“评价类别”填写）</w:t>
            </w:r>
          </w:p>
          <w:p>
            <w:pPr>
              <w:snapToGrid w:val="0"/>
              <w:spacing w:line="240" w:lineRule="atLeast"/>
              <w:rPr>
                <w:rFonts w:asciiTheme="minorEastAsia" w:hAnsiTheme="minorEastAsia"/>
                <w:szCs w:val="21"/>
              </w:rPr>
            </w:pPr>
            <w:r>
              <w:rPr>
                <w:rFonts w:hint="eastAsia" w:asciiTheme="minorEastAsia" w:hAnsiTheme="minorEastAsia"/>
                <w:bCs/>
                <w:szCs w:val="21"/>
              </w:rPr>
              <w:t>谈判时，供方提供的资料是否充分，将会影响其最终得分。</w:t>
            </w:r>
            <w:r>
              <w:rPr>
                <w:rFonts w:hint="eastAsia" w:cs="仿宋_GB2312" w:asciiTheme="minorEastAsia" w:hAnsiTheme="minorEastAsia"/>
                <w:szCs w:val="21"/>
              </w:rPr>
              <w:t>同时供应商业绩不得造假，一经发现取消投标资格。</w:t>
            </w:r>
            <w:r>
              <w:rPr>
                <w:rFonts w:hint="eastAsia" w:asciiTheme="minorEastAsia" w:hAnsiTheme="minorEastAsia"/>
                <w:szCs w:val="21"/>
              </w:rPr>
              <w:t>在谈判响应截止时间前，响应方未完成响应文件上传工作将被视为放弃响应。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9</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评标方法</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采用综合评标法，详见第四章《评审办法》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20</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谈判地点</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中粮糖业EPS采购平台，腾讯会议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1</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保密原则</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投标人应将所有招标人送出的招标文件包括有关项目资料作为保密文件处理。对于任何违反此规定的投标人的投标文件视为废标。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2</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招标文件约束力</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投标人一旦领取了本招标文件并参加招标，即被认为接受了本招标文件中的所有条件和规定。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3</w:t>
            </w:r>
          </w:p>
        </w:tc>
        <w:tc>
          <w:tcPr>
            <w:tcW w:w="1701" w:type="dxa"/>
          </w:tcPr>
          <w:p>
            <w:pPr>
              <w:jc w:val="left"/>
              <w:rPr>
                <w:rFonts w:cs="仿宋_GB2312" w:asciiTheme="minorEastAsia" w:hAnsiTheme="minorEastAsia"/>
                <w:bCs/>
                <w:szCs w:val="21"/>
              </w:rPr>
            </w:pPr>
            <w:r>
              <w:rPr>
                <w:rFonts w:hint="eastAsia" w:cs="仿宋_GB2312" w:asciiTheme="majorEastAsia" w:hAnsiTheme="majorEastAsia" w:eastAsiaTheme="majorEastAsia"/>
                <w:bCs/>
                <w:szCs w:val="21"/>
              </w:rPr>
              <w:t>谈判文件编制要求</w:t>
            </w:r>
          </w:p>
        </w:tc>
        <w:tc>
          <w:tcPr>
            <w:tcW w:w="7910" w:type="dxa"/>
          </w:tcPr>
          <w:p>
            <w:pPr>
              <w:spacing w:line="240" w:lineRule="atLeast"/>
              <w:rPr>
                <w:rFonts w:asciiTheme="minorEastAsia" w:hAnsiTheme="minorEastAsia"/>
                <w:szCs w:val="21"/>
              </w:rPr>
            </w:pPr>
            <w:r>
              <w:rPr>
                <w:rFonts w:hint="eastAsia" w:asciiTheme="minorEastAsia" w:hAnsiTheme="minorEastAsia"/>
                <w:szCs w:val="21"/>
              </w:rPr>
              <w:t>1.供应商对谈判响应文件应按要求编制。</w:t>
            </w:r>
          </w:p>
          <w:p>
            <w:pPr>
              <w:spacing w:line="240" w:lineRule="atLeast"/>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w:t>
            </w:r>
            <w:r>
              <w:rPr>
                <w:rFonts w:hint="eastAsia" w:asciiTheme="minorEastAsia" w:hAnsiTheme="minorEastAsia"/>
                <w:szCs w:val="21"/>
              </w:rPr>
              <w:t>供应商提交的谈判响应文件以及供应商与采购人就有关谈判的所有来往函电均应使用中文。供应商提交的支持文件和印刷的文献可以使用别的语言，但其相应内容必须附有中文翻译文本，在解释谈判响应文件时以翻译文本为主。</w:t>
            </w:r>
          </w:p>
          <w:p>
            <w:pPr>
              <w:spacing w:line="240" w:lineRule="atLeast"/>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供应商应认真阅读、并充分理解本文件的全部内容（包括所有的补充、修改内容），承诺并履行本文件中各项条款规定及要求。</w:t>
            </w:r>
          </w:p>
          <w:p>
            <w:pPr>
              <w:spacing w:line="240" w:lineRule="atLeast"/>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w:t>
            </w:r>
            <w:r>
              <w:rPr>
                <w:rFonts w:hint="eastAsia" w:asciiTheme="minorEastAsia" w:hAnsiTheme="minorEastAsia"/>
                <w:szCs w:val="21"/>
              </w:rPr>
              <w:t xml:space="preserve"> 谈判响应文件必须按本文件的全部内容，包括所有的补充通知及附件进行编制。</w:t>
            </w:r>
          </w:p>
          <w:p>
            <w:pPr>
              <w:snapToGrid w:val="0"/>
              <w:spacing w:line="240" w:lineRule="atLeast"/>
              <w:rPr>
                <w:rFonts w:cs="仿宋_GB2312" w:asciiTheme="minorEastAsia" w:hAnsiTheme="minorEastAsia"/>
                <w:szCs w:val="21"/>
              </w:rPr>
            </w:pPr>
            <w:r>
              <w:rPr>
                <w:rFonts w:hint="eastAsia" w:asciiTheme="minorEastAsia" w:hAnsiTheme="minorEastAsia"/>
                <w:szCs w:val="21"/>
              </w:rPr>
              <w:t>5</w:t>
            </w:r>
            <w:r>
              <w:rPr>
                <w:rFonts w:asciiTheme="minorEastAsia" w:hAnsiTheme="minorEastAsia"/>
                <w:szCs w:val="21"/>
              </w:rPr>
              <w:t>.</w:t>
            </w:r>
            <w:r>
              <w:rPr>
                <w:rFonts w:hint="eastAsia" w:asciiTheme="minorEastAsia" w:hAnsiTheme="minorEastAsia"/>
                <w:szCs w:val="21"/>
              </w:rPr>
              <w:t>如因供应商只填写和提供了本文件要求的部分内容和附件，而给评审造成困难，其可能导致的结果和责任由供应商自行承担。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报价要求</w:t>
            </w:r>
          </w:p>
        </w:tc>
        <w:tc>
          <w:tcPr>
            <w:tcW w:w="7910" w:type="dxa"/>
          </w:tcPr>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投标人在计算投标报价时应充分考虑可能蕴含的风险因素。投标人可先到工厂踏勘，以充分了解工厂位置、情况、道路、服务区域及任何其他足以影响投标报价的情况，任何因忽视或误解工厂情况而导致的索赔或服务延后申请将不被批准。投标人填报的报价由投标人自行承担全部风险并达到预期的质量要求，中标后除采购文件及服务合同条款规定外，不得以任何理由调整报价或追加任何费用。（以上为例，具体报价要求根据实际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废标原则</w:t>
            </w:r>
          </w:p>
        </w:tc>
        <w:tc>
          <w:tcPr>
            <w:tcW w:w="7910" w:type="dxa"/>
          </w:tcPr>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1.未按规定标志、密封的投标文件；</w:t>
            </w:r>
          </w:p>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2.未经法定或授权代表人签署盖章的投标文件；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3.未提供有效的营业执照、经营业务许可证和税务登记证的投标文件；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4.经审核无投标资格的投标代表递交的投标文件；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5.未按规定格式填写，内容不全或字迹模糊、辨认不清的投标文件；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6.投标截止时间以后送达的投标文件；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7.未完成或部分完成的投标文件；</w:t>
            </w:r>
          </w:p>
          <w:p>
            <w:pPr>
              <w:numPr>
                <w:ilvl w:val="255"/>
                <w:numId w:val="0"/>
              </w:numPr>
              <w:autoSpaceDE w:val="0"/>
              <w:autoSpaceDN w:val="0"/>
              <w:adjustRightInd w:val="0"/>
              <w:spacing w:line="240" w:lineRule="atLeast"/>
              <w:ind w:right="567"/>
              <w:jc w:val="left"/>
              <w:rPr>
                <w:rFonts w:ascii="宋体" w:hAnsi="宋体" w:eastAsia="宋体" w:cs="仿宋_GB2312"/>
                <w:bCs/>
                <w:kern w:val="0"/>
                <w:szCs w:val="21"/>
              </w:rPr>
            </w:pPr>
            <w:r>
              <w:rPr>
                <w:rFonts w:hint="eastAsia" w:ascii="宋体" w:hAnsi="宋体" w:eastAsia="宋体" w:cs="仿宋_GB2312"/>
                <w:kern w:val="0"/>
                <w:szCs w:val="21"/>
              </w:rPr>
              <w:t>8.未交纳投标保证金的</w:t>
            </w:r>
            <w:r>
              <w:rPr>
                <w:rFonts w:hint="eastAsia" w:ascii="宋体" w:hAnsi="宋体" w:eastAsia="宋体" w:cs="仿宋_GB2312"/>
                <w:bCs/>
                <w:kern w:val="0"/>
                <w:szCs w:val="21"/>
              </w:rPr>
              <w:t>投标代表递交的投标文件；</w:t>
            </w:r>
          </w:p>
          <w:p>
            <w:pPr>
              <w:snapToGrid w:val="0"/>
              <w:spacing w:line="240" w:lineRule="atLeast"/>
              <w:rPr>
                <w:rFonts w:ascii="宋体" w:hAnsi="宋体" w:eastAsia="宋体" w:cs="仿宋_GB2312"/>
                <w:b/>
                <w:bCs/>
                <w:szCs w:val="21"/>
              </w:rPr>
            </w:pPr>
            <w:r>
              <w:rPr>
                <w:rFonts w:hint="eastAsia" w:ascii="宋体" w:hAnsi="宋体" w:eastAsia="宋体" w:cs="仿宋_GB2312"/>
                <w:bCs/>
                <w:kern w:val="0"/>
                <w:szCs w:val="21"/>
              </w:rPr>
              <w:t>9.未实质响应本竞争性谈判文件要求的</w:t>
            </w:r>
            <w:r>
              <w:rPr>
                <w:rFonts w:hint="eastAsia" w:ascii="宋体" w:hAnsi="宋体" w:eastAsia="宋体" w:cs="仿宋_GB2312"/>
                <w:kern w:val="0"/>
                <w:szCs w:val="21"/>
              </w:rPr>
              <w:t>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6</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中标通知书发布</w:t>
            </w:r>
          </w:p>
        </w:tc>
        <w:tc>
          <w:tcPr>
            <w:tcW w:w="7910" w:type="dxa"/>
          </w:tcPr>
          <w:p>
            <w:pPr>
              <w:snapToGrid w:val="0"/>
              <w:spacing w:line="240" w:lineRule="atLeast"/>
              <w:ind w:firstLine="315" w:firstLineChars="150"/>
              <w:rPr>
                <w:rFonts w:ascii="宋体" w:hAnsi="宋体" w:eastAsia="宋体" w:cs="仿宋_GB2312"/>
                <w:szCs w:val="21"/>
              </w:rPr>
            </w:pPr>
            <w:r>
              <w:rPr>
                <w:rFonts w:hint="eastAsia" w:cs="仿宋_GB2312" w:asciiTheme="minorEastAsia" w:hAnsiTheme="minorEastAsia"/>
                <w:bCs/>
                <w:szCs w:val="21"/>
              </w:rPr>
              <w:t>招标人将在评标结束后在</w:t>
            </w:r>
            <w:r>
              <w:rPr>
                <w:rFonts w:hint="eastAsia" w:cs="仿宋_GB2312" w:asciiTheme="minorEastAsia" w:hAnsiTheme="minorEastAsia"/>
                <w:szCs w:val="21"/>
              </w:rPr>
              <w:t>http://eps.tunhe.com平台网站</w:t>
            </w:r>
            <w:r>
              <w:rPr>
                <w:rFonts w:hint="eastAsia" w:cs="仿宋_GB2312" w:asciiTheme="minorEastAsia" w:hAnsiTheme="minorEastAsia"/>
                <w:bCs/>
                <w:szCs w:val="21"/>
              </w:rPr>
              <w:t>向中标人发出《中标通知书》，同时向所有落标人发出《招标结果通知书》。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7</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合同签订要求</w:t>
            </w:r>
          </w:p>
        </w:tc>
        <w:tc>
          <w:tcPr>
            <w:tcW w:w="7910" w:type="dxa"/>
          </w:tcPr>
          <w:p>
            <w:pPr>
              <w:snapToGrid w:val="0"/>
              <w:spacing w:line="240" w:lineRule="atLeast"/>
              <w:ind w:firstLine="315" w:firstLineChars="150"/>
              <w:rPr>
                <w:rFonts w:ascii="宋体" w:hAnsi="宋体" w:eastAsia="宋体" w:cs="仿宋_GB2312"/>
                <w:sz w:val="18"/>
                <w:szCs w:val="18"/>
              </w:rPr>
            </w:pPr>
            <w:r>
              <w:rPr>
                <w:rFonts w:hint="eastAsia" w:cs="仿宋_GB2312" w:asciiTheme="minorEastAsia" w:hAnsiTheme="minorEastAsia"/>
                <w:szCs w:val="21"/>
              </w:rPr>
              <w:t>中标人在收到《中标通知书》之后，应按照《中标通知书》规定的时间签订合同。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6" w:type="dxa"/>
          </w:tcPr>
          <w:p>
            <w:pPr>
              <w:jc w:val="left"/>
              <w:rPr>
                <w:rFonts w:asciiTheme="minorEastAsia" w:hAnsiTheme="minorEastAsia"/>
                <w:sz w:val="18"/>
                <w:szCs w:val="18"/>
              </w:rPr>
            </w:pPr>
            <w:r>
              <w:rPr>
                <w:rFonts w:asciiTheme="minorEastAsia" w:hAnsiTheme="minorEastAsia"/>
                <w:sz w:val="18"/>
                <w:szCs w:val="18"/>
              </w:rPr>
              <w:t>28</w:t>
            </w:r>
          </w:p>
        </w:tc>
        <w:tc>
          <w:tcPr>
            <w:tcW w:w="1701" w:type="dxa"/>
          </w:tcPr>
          <w:p>
            <w:pPr>
              <w:jc w:val="left"/>
              <w:rPr>
                <w:rFonts w:cs="仿宋_GB2312" w:asciiTheme="minorEastAsia" w:hAnsiTheme="minorEastAsia"/>
                <w:bCs/>
                <w:szCs w:val="21"/>
              </w:rPr>
            </w:pPr>
            <w:r>
              <w:rPr>
                <w:rFonts w:hint="eastAsia"/>
              </w:rPr>
              <w:t>项目联系人</w:t>
            </w:r>
          </w:p>
        </w:tc>
        <w:tc>
          <w:tcPr>
            <w:tcW w:w="7910" w:type="dxa"/>
          </w:tcPr>
          <w:p>
            <w:pPr>
              <w:pStyle w:val="21"/>
              <w:spacing w:line="240" w:lineRule="atLeast"/>
              <w:ind w:left="0" w:leftChars="0" w:firstLine="0" w:firstLineChars="0"/>
              <w:rPr>
                <w:rFonts w:cs="仿宋_GB2312" w:asciiTheme="minorEastAsia" w:hAnsiTheme="minorEastAsia"/>
                <w:szCs w:val="21"/>
              </w:rPr>
            </w:pPr>
            <w:r>
              <w:rPr>
                <w:rFonts w:hint="eastAsia"/>
              </w:rPr>
              <w:t>联系人：郝红艳</w:t>
            </w:r>
            <w:r>
              <w:t xml:space="preserve"> </w:t>
            </w:r>
            <w:r>
              <w:rPr>
                <w:rFonts w:hint="eastAsia"/>
              </w:rPr>
              <w:t>联系电话：1</w:t>
            </w:r>
            <w:r>
              <w:t>3582901593</w:t>
            </w:r>
          </w:p>
          <w:p>
            <w:pPr>
              <w:tabs>
                <w:tab w:val="left" w:pos="768"/>
              </w:tabs>
            </w:pPr>
            <w: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426" w:type="dxa"/>
          </w:tcPr>
          <w:p>
            <w:pPr>
              <w:jc w:val="left"/>
              <w:rPr>
                <w:rFonts w:ascii="宋体" w:hAnsi="宋体" w:eastAsia="宋体"/>
                <w:szCs w:val="21"/>
              </w:rPr>
            </w:pPr>
            <w:r>
              <w:rPr>
                <w:rFonts w:ascii="宋体" w:hAnsi="宋体" w:eastAsia="宋体"/>
                <w:szCs w:val="21"/>
              </w:rPr>
              <w:t>29</w:t>
            </w:r>
          </w:p>
        </w:tc>
        <w:tc>
          <w:tcPr>
            <w:tcW w:w="1701" w:type="dxa"/>
          </w:tcPr>
          <w:p>
            <w:pPr>
              <w:spacing w:line="360" w:lineRule="auto"/>
              <w:ind w:firstLine="315" w:firstLineChars="150"/>
              <w:rPr>
                <w:rFonts w:ascii="宋体" w:hAnsi="宋体" w:eastAsia="宋体" w:cs="仿宋_GB2312"/>
                <w:szCs w:val="21"/>
              </w:rPr>
            </w:pPr>
            <w:r>
              <w:rPr>
                <w:rFonts w:hint="eastAsia" w:ascii="宋体" w:hAnsi="宋体" w:eastAsia="宋体" w:cs="仿宋_GB2312"/>
                <w:szCs w:val="21"/>
              </w:rPr>
              <w:t>中粮糖业采购监督联系方式</w:t>
            </w:r>
          </w:p>
          <w:p>
            <w:pPr>
              <w:jc w:val="left"/>
              <w:rPr>
                <w:rFonts w:ascii="宋体" w:hAnsi="宋体" w:eastAsia="宋体" w:cs="仿宋_GB2312"/>
                <w:szCs w:val="21"/>
              </w:rPr>
            </w:pPr>
          </w:p>
        </w:tc>
        <w:tc>
          <w:tcPr>
            <w:tcW w:w="7910" w:type="dxa"/>
          </w:tcPr>
          <w:p>
            <w:pPr>
              <w:snapToGrid w:val="0"/>
              <w:spacing w:line="240" w:lineRule="atLeast"/>
              <w:rPr>
                <w:rFonts w:hint="eastAsia" w:ascii="宋体" w:hAnsi="宋体" w:eastAsia="宋体" w:cs="仿宋_GB2312"/>
                <w:szCs w:val="21"/>
                <w:lang w:val="en-US" w:eastAsia="zh-CN"/>
              </w:rPr>
            </w:pPr>
            <w:r>
              <w:rPr>
                <w:rFonts w:hint="eastAsia" w:ascii="宋体" w:hAnsi="宋体" w:eastAsia="宋体" w:cs="仿宋_GB2312"/>
                <w:szCs w:val="21"/>
                <w:lang w:val="en-US" w:eastAsia="zh-CN"/>
              </w:rPr>
              <w:t>凡发现违规违纪现象均可通过电话、邮件、信件等方式进行举报，举报联络方式如下：</w:t>
            </w:r>
          </w:p>
          <w:p>
            <w:pPr>
              <w:snapToGrid w:val="0"/>
              <w:spacing w:line="240" w:lineRule="atLeast"/>
              <w:rPr>
                <w:rFonts w:hint="eastAsia" w:ascii="宋体" w:hAnsi="宋体" w:eastAsia="宋体" w:cs="仿宋_GB2312"/>
                <w:szCs w:val="21"/>
              </w:rPr>
            </w:pPr>
            <w:r>
              <w:rPr>
                <w:rFonts w:hint="eastAsia" w:ascii="宋体" w:hAnsi="宋体" w:eastAsia="宋体" w:cs="仿宋_GB2312"/>
                <w:b/>
                <w:bCs/>
                <w:szCs w:val="21"/>
                <w:lang w:val="en-US" w:eastAsia="zh-CN"/>
              </w:rPr>
              <w:t>一、</w:t>
            </w:r>
            <w:r>
              <w:rPr>
                <w:rFonts w:hint="eastAsia" w:ascii="宋体" w:hAnsi="宋体" w:eastAsia="宋体" w:cs="仿宋_GB2312"/>
                <w:b/>
                <w:bCs/>
                <w:szCs w:val="21"/>
              </w:rPr>
              <w:t>上一级（中粮糖业）纪检监督联络方式： </w:t>
            </w:r>
            <w:r>
              <w:rPr>
                <w:rFonts w:hint="eastAsia" w:ascii="宋体" w:hAnsi="宋体" w:eastAsia="宋体" w:cs="仿宋_GB2312"/>
                <w:szCs w:val="21"/>
              </w:rPr>
              <w:t>       </w:t>
            </w:r>
            <w:r>
              <w:rPr>
                <w:rFonts w:hint="eastAsia" w:ascii="宋体" w:hAnsi="宋体" w:eastAsia="宋体" w:cs="仿宋_GB2312"/>
                <w:szCs w:val="21"/>
              </w:rPr>
              <w:br w:type="textWrapping"/>
            </w:r>
            <w:r>
              <w:rPr>
                <w:rFonts w:hint="eastAsia" w:ascii="宋体" w:hAnsi="宋体" w:eastAsia="宋体" w:cs="仿宋_GB2312"/>
                <w:szCs w:val="21"/>
              </w:rPr>
              <w:t xml:space="preserve">办公电话：010-85017235  </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通信地址：北京朝阳区朝阳门南大街8号中粮福临门大厦9层905房间中粮糖业纪委办公室（收）邮政编码：100020</w:t>
            </w:r>
          </w:p>
          <w:p>
            <w:pPr>
              <w:snapToGrid w:val="0"/>
              <w:spacing w:line="240" w:lineRule="atLeast"/>
              <w:rPr>
                <w:rFonts w:hint="eastAsia" w:ascii="宋体" w:hAnsi="宋体" w:eastAsia="宋体" w:cs="仿宋_GB2312"/>
                <w:b/>
                <w:bCs/>
                <w:szCs w:val="21"/>
              </w:rPr>
            </w:pPr>
            <w:r>
              <w:rPr>
                <w:rFonts w:hint="eastAsia" w:ascii="宋体" w:hAnsi="宋体" w:eastAsia="宋体" w:cs="仿宋_GB2312"/>
                <w:b/>
                <w:bCs/>
                <w:szCs w:val="21"/>
              </w:rPr>
              <w:t>二、唐山糖业公司纪检监督联络方式</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 xml:space="preserve">办公电话：0315-8799003   </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电子邮箱：ninghaishan@cofco.com</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通信地址：唐山市曹妃甸区曹妃甸工业区二港池西岸中粮（唐山）糖业有限公司综合管理部（收）邮政编码：063200</w:t>
            </w:r>
          </w:p>
        </w:tc>
      </w:tr>
    </w:tbl>
    <w:p>
      <w:pPr>
        <w:rPr>
          <w:rFonts w:cs="仿宋_GB2312" w:asciiTheme="minorEastAsia" w:hAnsiTheme="minorEastAsia"/>
          <w:kern w:val="0"/>
          <w:sz w:val="20"/>
          <w:szCs w:val="28"/>
        </w:rPr>
      </w:pPr>
      <w:bookmarkStart w:id="1" w:name="_Toc19347"/>
      <w:bookmarkStart w:id="2" w:name="_Toc490749736"/>
      <w:bookmarkStart w:id="3" w:name="_Toc21028"/>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r>
        <w:rPr>
          <w:rFonts w:hint="eastAsia" w:ascii="黑体" w:eastAsia="黑体"/>
          <w:bCs/>
          <w:sz w:val="36"/>
          <w:szCs w:val="36"/>
        </w:rPr>
        <w:t>第二章 技术要求</w:t>
      </w:r>
    </w:p>
    <w:p>
      <w:pPr>
        <w:rPr>
          <w:rFonts w:ascii="黑体" w:eastAsia="黑体"/>
          <w:bCs/>
          <w:sz w:val="36"/>
          <w:szCs w:val="36"/>
          <w:u w:val="single"/>
        </w:rPr>
      </w:pPr>
      <w:r>
        <w:rPr>
          <w:rFonts w:hint="eastAsia" w:ascii="黑体" w:eastAsia="黑体"/>
          <w:bCs/>
          <w:sz w:val="36"/>
          <w:szCs w:val="36"/>
          <w:u w:val="single"/>
        </w:rPr>
        <w:t xml:space="preserve"> </w:t>
      </w:r>
      <w:r>
        <w:rPr>
          <w:rFonts w:ascii="黑体" w:eastAsia="黑体"/>
          <w:bCs/>
          <w:sz w:val="36"/>
          <w:szCs w:val="36"/>
          <w:u w:val="single"/>
        </w:rPr>
        <w:t xml:space="preserve">                                                   </w:t>
      </w:r>
    </w:p>
    <w:p>
      <w:pPr>
        <w:tabs>
          <w:tab w:val="left" w:pos="312"/>
        </w:tabs>
        <w:spacing w:before="120" w:beforeLines="50" w:after="120" w:afterLines="50" w:line="480" w:lineRule="exact"/>
        <w:outlineLvl w:val="2"/>
        <w:rPr>
          <w:rFonts w:cs="新宋体" w:asciiTheme="minorEastAsia" w:hAnsiTheme="minorEastAsia"/>
          <w:b/>
          <w:szCs w:val="21"/>
        </w:rPr>
      </w:pPr>
      <w:bookmarkStart w:id="4" w:name="_Toc3374"/>
      <w:bookmarkStart w:id="5" w:name="_Toc472689511"/>
      <w:r>
        <w:rPr>
          <w:rFonts w:hint="eastAsia" w:cs="新宋体" w:asciiTheme="minorEastAsia" w:hAnsiTheme="minorEastAsia"/>
          <w:b/>
          <w:szCs w:val="21"/>
        </w:rPr>
        <w:t>1、</w:t>
      </w:r>
      <w:bookmarkEnd w:id="4"/>
      <w:bookmarkEnd w:id="5"/>
      <w:r>
        <w:rPr>
          <w:rFonts w:hint="eastAsia" w:cs="新宋体" w:asciiTheme="minorEastAsia" w:hAnsiTheme="minorEastAsia"/>
          <w:b/>
          <w:szCs w:val="21"/>
        </w:rPr>
        <w:t>总体要求</w:t>
      </w:r>
    </w:p>
    <w:p>
      <w:pPr>
        <w:spacing w:before="120" w:beforeLines="50" w:after="120" w:afterLines="50" w:line="480" w:lineRule="exact"/>
        <w:outlineLvl w:val="2"/>
        <w:rPr>
          <w:rFonts w:hint="eastAsia" w:asciiTheme="minorEastAsia" w:hAnsiTheme="minorEastAsia" w:cstheme="majorEastAsia"/>
          <w:bCs/>
          <w:szCs w:val="21"/>
        </w:rPr>
      </w:pPr>
      <w:r>
        <w:rPr>
          <w:rFonts w:hint="eastAsia" w:asciiTheme="minorEastAsia" w:hAnsiTheme="minorEastAsia" w:cstheme="majorEastAsia"/>
          <w:bCs/>
          <w:szCs w:val="21"/>
        </w:rPr>
        <w:t xml:space="preserve">  本项目为改善炼糖车间流入空气和排出废气气中粉尘等有害物浓度为目的</w:t>
      </w:r>
    </w:p>
    <w:p>
      <w:pPr>
        <w:spacing w:before="120" w:beforeLines="50" w:after="120" w:afterLines="50" w:line="480" w:lineRule="exact"/>
        <w:outlineLvl w:val="2"/>
        <w:rPr>
          <w:rFonts w:hint="eastAsia" w:asciiTheme="minorEastAsia" w:hAnsiTheme="minorEastAsia" w:cstheme="majorEastAsia"/>
          <w:bCs/>
          <w:szCs w:val="21"/>
        </w:rPr>
      </w:pPr>
      <w:r>
        <w:rPr>
          <w:rFonts w:hint="eastAsia" w:asciiTheme="minorEastAsia" w:hAnsiTheme="minorEastAsia" w:cstheme="majorEastAsia"/>
          <w:bCs/>
          <w:szCs w:val="21"/>
        </w:rPr>
        <w:t>1. 炼糖车间主要流入空气来源为各岗位窗户。窗户打开时，即使装有纱窗也难以阻止室外粉尘和蚊虫进入车间内，对食品安全造成影响。若长期关闭门窗导致室内通风不畅，室内温度最高可达到40摄氏度，对员工身体健康造成极大伤害，且严重影响设备散热，导致设备故障率升高（分蜜机电机多次过热跳停，煮糖罐搅拌电机温度过高），若正常生产时改造，施工期间将会导致粉尘等异物进入车间，不符合食品安全要求，更甚至影响产品质量。</w:t>
      </w:r>
    </w:p>
    <w:p>
      <w:pPr>
        <w:spacing w:before="120" w:beforeLines="50" w:after="120" w:afterLines="50" w:line="480" w:lineRule="exact"/>
        <w:outlineLvl w:val="2"/>
        <w:rPr>
          <w:rFonts w:hint="eastAsia" w:asciiTheme="minorEastAsia" w:hAnsiTheme="minorEastAsia" w:eastAsiaTheme="minorEastAsia" w:cstheme="majorEastAsia"/>
          <w:bCs/>
          <w:szCs w:val="21"/>
          <w:lang w:eastAsia="zh-CN"/>
        </w:rPr>
      </w:pPr>
      <w:r>
        <w:rPr>
          <w:rFonts w:hint="eastAsia" w:asciiTheme="minorEastAsia" w:hAnsiTheme="minorEastAsia" w:cstheme="majorEastAsia"/>
          <w:bCs/>
          <w:szCs w:val="21"/>
        </w:rPr>
        <w:t>2.炼糖车间一期干燥除尘风机处，废气排放口直接为风机本体出口，距地面高度只有2m，直接排放在车间北侧彩钢房内，生产中烟尘外溢严重，为无组织排放口，根据《排污许可证申请与核发技术规范农副食品加工工业—制糖工业》（HJ860.1-2017）要求，筛分机、振动筛选机和包装机产生的废气应为有组织排放，故该处不符合要求，且排放高度过低，不符合《大气污染物综合排放标准》（GB16297-1996）的排放要求</w:t>
      </w:r>
      <w:r>
        <w:rPr>
          <w:rFonts w:hint="eastAsia" w:asciiTheme="minorEastAsia" w:hAnsiTheme="minorEastAsia" w:cstheme="majorEastAsia"/>
          <w:bCs/>
          <w:szCs w:val="21"/>
          <w:lang w:eastAsia="zh-CN"/>
        </w:rPr>
        <w:t>。</w:t>
      </w:r>
    </w:p>
    <w:p>
      <w:pPr>
        <w:spacing w:before="120" w:beforeLines="50" w:after="120" w:afterLines="50" w:line="480" w:lineRule="exact"/>
        <w:outlineLvl w:val="2"/>
        <w:rPr>
          <w:rFonts w:hint="eastAsia" w:cs="新宋体" w:asciiTheme="minorEastAsia" w:hAnsiTheme="minorEastAsia"/>
          <w:b/>
          <w:szCs w:val="21"/>
          <w:lang w:val="en-US" w:eastAsia="zh-CN"/>
        </w:rPr>
      </w:pPr>
      <w:r>
        <w:rPr>
          <w:rFonts w:hint="eastAsia" w:cs="新宋体" w:asciiTheme="minorEastAsia" w:hAnsiTheme="minorEastAsia"/>
          <w:b/>
          <w:szCs w:val="21"/>
        </w:rPr>
        <w:t>2、</w:t>
      </w:r>
      <w:r>
        <w:rPr>
          <w:rFonts w:hint="eastAsia" w:cs="新宋体" w:asciiTheme="minorEastAsia" w:hAnsiTheme="minorEastAsia"/>
          <w:b/>
          <w:szCs w:val="21"/>
          <w:lang w:val="en-US" w:eastAsia="zh-CN"/>
        </w:rPr>
        <w:t>项目实施方案</w:t>
      </w:r>
    </w:p>
    <w:p>
      <w:pPr>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kern w:val="44"/>
          <w:sz w:val="21"/>
          <w:szCs w:val="21"/>
        </w:rPr>
      </w:pPr>
      <w:r>
        <w:rPr>
          <w:rFonts w:hint="eastAsia" w:ascii="宋体" w:hAnsi="宋体" w:eastAsia="宋体" w:cs="宋体"/>
          <w:b/>
          <w:bCs/>
          <w:kern w:val="44"/>
          <w:sz w:val="21"/>
          <w:szCs w:val="21"/>
        </w:rPr>
        <w:t>（一）空气流入质量改善</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经车间与生产技术部研讨，于车间室外安装2个1500*3000，4个1475*2965，1个2955*870的防雨百叶窗，并加装同尺寸的铝合金过滤器，并以此作为车间主要空气流入来源，其他未改造窗户禁止开启。</w:t>
      </w:r>
    </w:p>
    <w:p>
      <w:pPr>
        <w:keepNext w:val="0"/>
        <w:keepLines w:val="0"/>
        <w:pageBreakBefore w:val="0"/>
        <w:widowControl/>
        <w:kinsoku/>
        <w:wordWrap/>
        <w:overflowPunct/>
        <w:topLinePunct w:val="0"/>
        <w:autoSpaceDE/>
        <w:autoSpaceDN/>
        <w:bidi w:val="0"/>
        <w:adjustRightInd/>
        <w:snapToGrid/>
        <w:spacing w:line="480" w:lineRule="auto"/>
        <w:ind w:firstLine="422" w:firstLineChars="200"/>
        <w:textAlignment w:val="auto"/>
        <w:rPr>
          <w:rFonts w:hint="eastAsia" w:ascii="宋体" w:hAnsi="宋体" w:eastAsia="宋体" w:cs="宋体"/>
          <w:b/>
          <w:bCs/>
          <w:kern w:val="44"/>
          <w:sz w:val="21"/>
          <w:szCs w:val="21"/>
        </w:rPr>
      </w:pPr>
      <w:r>
        <w:rPr>
          <w:rFonts w:hint="eastAsia" w:ascii="宋体" w:hAnsi="宋体" w:eastAsia="宋体" w:cs="宋体"/>
          <w:b/>
          <w:bCs/>
          <w:kern w:val="44"/>
          <w:sz w:val="21"/>
          <w:szCs w:val="21"/>
        </w:rPr>
        <w:t>（二）生产废气排放改善</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为改善生产废气排放问题，根据《固定废气监测技术规范》（HJ/T397-2007），经车间与生产技术部研讨，确定了于车间北侧干燥风机处改造除尘风管的方案，具体实施方案为：</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1.把年底热能回收项目中水箱剩料制作成4000*2000*2000*10（mm）水箱固定于风机上方平台，水箱内从顶部往下的方向焊接挡板，计算平台承重并于平台底部加装支柱；</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2.水箱侧用89*4不锈钢管焊接三个高低不等的回水管并加装三个截止阀，并连接到下方风机水箱中，通过不同高度的阀门开关调节水箱内液位；</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两个方形风机排风口接天圆地方（304-1000*700*D1000）再以304-D1000*2（约20米）不锈钢管连接到水箱顶部，由水箱顶部引出304-D1800*2（约16.83m）钢管制作成排风管（高度超出车间顶部5m），固定于墙壁，并按《固定污染源排气中颗粒物测定与气态污染物采样方法》（GB-T16157-1996）的排放要求安装伞帽和监测取样口。</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4.分别于两个水箱进风管立管处以89*4不锈钢管焊接上水管，并在进风管内加装喷淋的连接到下方原风机水箱的回水泵管道上，以备水箱内水位过低时及时补充；</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方案简易示意图如下：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88915" cy="5210810"/>
            <wp:effectExtent l="0" t="0" r="14605" b="1270"/>
            <wp:docPr id="31" name="图片 31" descr="clipbord_170582421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lipbord_1705824213306"/>
                    <pic:cNvPicPr>
                      <a:picLocks noChangeAspect="1"/>
                    </pic:cNvPicPr>
                  </pic:nvPicPr>
                  <pic:blipFill>
                    <a:blip r:embed="rId7"/>
                    <a:stretch>
                      <a:fillRect/>
                    </a:stretch>
                  </pic:blipFill>
                  <pic:spPr>
                    <a:xfrm>
                      <a:off x="0" y="0"/>
                      <a:ext cx="5288915" cy="5210810"/>
                    </a:xfrm>
                    <a:prstGeom prst="rect">
                      <a:avLst/>
                    </a:prstGeom>
                  </pic:spPr>
                </pic:pic>
              </a:graphicData>
            </a:graphic>
          </wp:inline>
        </w:drawing>
      </w:r>
    </w:p>
    <w:p>
      <w:pPr>
        <w:numPr>
          <w:ilvl w:val="0"/>
          <w:numId w:val="2"/>
        </w:numPr>
        <w:spacing w:before="120" w:beforeLines="50" w:after="120" w:afterLines="50" w:line="480" w:lineRule="exact"/>
        <w:outlineLvl w:val="2"/>
        <w:rPr>
          <w:rFonts w:hint="default" w:cs="新宋体" w:asciiTheme="minorEastAsia" w:hAnsiTheme="minorEastAsia" w:eastAsiaTheme="minorEastAsia"/>
          <w:b/>
          <w:szCs w:val="21"/>
          <w:lang w:val="en-US" w:eastAsia="zh-CN"/>
        </w:rPr>
      </w:pPr>
      <w:r>
        <w:rPr>
          <w:rFonts w:hint="eastAsia" w:cs="新宋体" w:asciiTheme="minorEastAsia" w:hAnsiTheme="minorEastAsia"/>
          <w:b/>
          <w:szCs w:val="21"/>
          <w:lang w:val="en-US" w:eastAsia="zh-CN"/>
        </w:rPr>
        <w:t>技术要求</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本次招标适用标准如下，但不限于如下标准。</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lang w:val="en-US" w:eastAsia="zh-CN"/>
        </w:rPr>
        <w:t>3</w:t>
      </w:r>
      <w:r>
        <w:rPr>
          <w:rFonts w:hint="eastAsia" w:cs="Arial" w:asciiTheme="minorEastAsia" w:hAnsiTheme="minorEastAsia"/>
          <w:b w:val="0"/>
          <w:bCs/>
          <w:color w:val="auto"/>
          <w:szCs w:val="21"/>
        </w:rPr>
        <w:t>.1设计规范</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《制糖设备安装工程施工及验收规范》                 QB6002-91</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《机械设备安装工程施工及验收通用规范》             GB50231—2009</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《现场设备、工业管道焊接工程施工及验收规范》       GB50236-98</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《钢结构工程施工及验收规范》                       GBJ236</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《机械设备防护罩安全标准》                         GB8196-2003</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《机械加工设备一般安全要求》                       GB12266-90</w:t>
      </w:r>
    </w:p>
    <w:p>
      <w:pPr>
        <w:spacing w:before="120" w:beforeLines="50" w:after="120" w:afterLines="50" w:line="480" w:lineRule="exact"/>
        <w:outlineLvl w:val="1"/>
        <w:rPr>
          <w:rFonts w:hint="eastAsia" w:cs="Arial" w:asciiTheme="minorEastAsia" w:hAnsiTheme="minorEastAsia"/>
          <w:b w:val="0"/>
          <w:bCs/>
          <w:color w:val="auto"/>
          <w:szCs w:val="21"/>
        </w:rPr>
      </w:pPr>
      <w:r>
        <w:rPr>
          <w:rFonts w:hint="eastAsia" w:cs="Arial" w:asciiTheme="minorEastAsia" w:hAnsiTheme="minorEastAsia"/>
          <w:b w:val="0"/>
          <w:bCs/>
          <w:color w:val="auto"/>
          <w:szCs w:val="21"/>
        </w:rPr>
        <w:t>《工业管道的基本识别色、识别符号和安全标识》       GB7231－2003</w:t>
      </w:r>
    </w:p>
    <w:p>
      <w:pPr>
        <w:spacing w:before="120" w:beforeLines="50" w:after="120" w:afterLines="50" w:line="480" w:lineRule="exact"/>
        <w:outlineLvl w:val="1"/>
        <w:rPr>
          <w:rFonts w:hint="eastAsia" w:cs="Arial" w:asciiTheme="minorEastAsia" w:hAnsiTheme="minorEastAsia"/>
          <w:b w:val="0"/>
          <w:bCs/>
          <w:color w:val="auto"/>
          <w:szCs w:val="21"/>
          <w:highlight w:val="none"/>
        </w:rPr>
      </w:pPr>
      <w:r>
        <w:rPr>
          <w:rFonts w:hint="eastAsia" w:cs="Arial" w:asciiTheme="minorEastAsia" w:hAnsiTheme="minorEastAsia"/>
          <w:b w:val="0"/>
          <w:bCs/>
          <w:color w:val="auto"/>
          <w:szCs w:val="21"/>
          <w:highlight w:val="none"/>
        </w:rPr>
        <w:t>3.2对设备管路焊接要求</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2</w:t>
      </w:r>
      <w:r>
        <w:rPr>
          <w:rFonts w:hint="eastAsia" w:cs="Arial"/>
          <w:bCs/>
          <w:szCs w:val="21"/>
          <w:highlight w:val="none"/>
        </w:rPr>
        <w:t>.</w:t>
      </w:r>
      <w:r>
        <w:rPr>
          <w:rFonts w:hint="eastAsia" w:cs="Arial"/>
          <w:bCs/>
          <w:szCs w:val="21"/>
          <w:highlight w:val="none"/>
          <w:lang w:val="en-US" w:eastAsia="zh-CN"/>
        </w:rPr>
        <w:t>1</w:t>
      </w:r>
      <w:r>
        <w:rPr>
          <w:rFonts w:hint="eastAsia" w:cs="Arial"/>
          <w:bCs/>
          <w:szCs w:val="21"/>
          <w:highlight w:val="none"/>
        </w:rPr>
        <w:t>对碳钢焊接要求</w:t>
      </w:r>
    </w:p>
    <w:p>
      <w:pPr>
        <w:spacing w:before="156" w:beforeLines="50" w:after="156" w:afterLines="50" w:line="480" w:lineRule="exact"/>
        <w:outlineLvl w:val="1"/>
        <w:rPr>
          <w:rFonts w:cs="Arial"/>
          <w:bCs/>
          <w:szCs w:val="21"/>
          <w:highlight w:val="none"/>
        </w:rPr>
      </w:pPr>
      <w:r>
        <w:rPr>
          <w:rFonts w:hint="eastAsia" w:cs="Arial"/>
          <w:bCs/>
          <w:szCs w:val="21"/>
          <w:highlight w:val="none"/>
        </w:rPr>
        <w:t> 按照</w:t>
      </w:r>
      <w:r>
        <w:rPr>
          <w:rFonts w:hint="eastAsia" w:cs="Arial"/>
          <w:bCs/>
          <w:szCs w:val="21"/>
          <w:highlight w:val="none"/>
          <w:lang w:val="en-US" w:eastAsia="zh-CN"/>
        </w:rPr>
        <w:t>甲方要求</w:t>
      </w:r>
      <w:r>
        <w:rPr>
          <w:rFonts w:hint="eastAsia" w:cs="Arial"/>
          <w:bCs/>
          <w:szCs w:val="21"/>
          <w:highlight w:val="none"/>
        </w:rPr>
        <w:t>执行。</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2.2</w:t>
      </w:r>
      <w:r>
        <w:rPr>
          <w:rFonts w:hint="eastAsia" w:cs="Arial"/>
          <w:bCs/>
          <w:szCs w:val="21"/>
          <w:highlight w:val="none"/>
        </w:rPr>
        <w:t>不锈钢材料焊接要求</w:t>
      </w:r>
    </w:p>
    <w:p>
      <w:pPr>
        <w:spacing w:before="156" w:beforeLines="50" w:after="156" w:afterLines="50" w:line="480" w:lineRule="exact"/>
        <w:outlineLvl w:val="1"/>
        <w:rPr>
          <w:rFonts w:cs="Arial"/>
          <w:bCs/>
          <w:szCs w:val="21"/>
          <w:highlight w:val="none"/>
        </w:rPr>
      </w:pPr>
      <w:r>
        <w:rPr>
          <w:rFonts w:hint="eastAsia" w:cs="Arial"/>
          <w:bCs/>
          <w:szCs w:val="21"/>
          <w:highlight w:val="none"/>
        </w:rPr>
        <w:t>按甲方不锈钢氩弧焊相关国家标准执行。</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2.3 </w:t>
      </w:r>
      <w:r>
        <w:rPr>
          <w:rFonts w:hint="eastAsia" w:cs="Arial"/>
          <w:bCs/>
          <w:szCs w:val="21"/>
          <w:highlight w:val="none"/>
        </w:rPr>
        <w:t>设备主体的颜色规定：按甲方5S整理整顿标准执行。</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2.4</w:t>
      </w:r>
      <w:r>
        <w:rPr>
          <w:rFonts w:hint="eastAsia" w:cs="Arial"/>
          <w:bCs/>
          <w:szCs w:val="21"/>
          <w:highlight w:val="none"/>
        </w:rPr>
        <w:t>所有阀门的法兰必须按压力等级配套相应的螺栓螺母垫片，高压和中压阀门使用金属缠绕垫，低压和物料阀门使用成型的聚四氟乙烯垫片或者食品级白色硅胶板。</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2.5</w:t>
      </w:r>
      <w:r>
        <w:rPr>
          <w:rFonts w:hint="eastAsia" w:cs="Arial"/>
          <w:bCs/>
          <w:szCs w:val="21"/>
          <w:highlight w:val="none"/>
        </w:rPr>
        <w:t>各管道要有固定架，固定架材料未列入到清单内的，由甲方提供。</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2.6 </w:t>
      </w:r>
      <w:r>
        <w:rPr>
          <w:rFonts w:hint="eastAsia" w:cs="Arial"/>
          <w:bCs/>
          <w:szCs w:val="21"/>
          <w:highlight w:val="none"/>
        </w:rPr>
        <w:t>所使用的碳钢部分外表面，外层要进行除锈上油漆防腐处理。</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2.7 </w:t>
      </w:r>
      <w:r>
        <w:rPr>
          <w:rFonts w:hint="eastAsia" w:cs="Arial"/>
          <w:bCs/>
          <w:szCs w:val="21"/>
          <w:highlight w:val="none"/>
        </w:rPr>
        <w:t>管道、箱体外壁进行除锈，彻底清除表面浮锈、污杂物、焊渣等</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2.8 </w:t>
      </w:r>
      <w:r>
        <w:rPr>
          <w:rFonts w:hint="eastAsia" w:cs="Arial"/>
          <w:bCs/>
          <w:szCs w:val="21"/>
          <w:highlight w:val="none"/>
        </w:rPr>
        <w:t>防腐结构为：两道防腐底漆加一道面漆。</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2.9 </w:t>
      </w:r>
      <w:r>
        <w:rPr>
          <w:rFonts w:hint="eastAsia" w:cs="Arial"/>
          <w:bCs/>
          <w:szCs w:val="21"/>
          <w:highlight w:val="none"/>
        </w:rPr>
        <w:t>防腐要求：</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2.9.1 </w:t>
      </w:r>
      <w:r>
        <w:rPr>
          <w:rFonts w:hint="eastAsia" w:cs="Arial"/>
          <w:bCs/>
          <w:szCs w:val="21"/>
          <w:highlight w:val="none"/>
        </w:rPr>
        <w:t>防腐施工中，必须等前一道涂漆干透后，才能进行下一道涂漆。</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2.9.2 </w:t>
      </w:r>
      <w:r>
        <w:rPr>
          <w:rFonts w:hint="eastAsia" w:cs="Arial"/>
          <w:bCs/>
          <w:szCs w:val="21"/>
          <w:highlight w:val="none"/>
        </w:rPr>
        <w:t>现场安装焊缝两侧各留100mm不涂刷，待安装完毕后，再按要求进行涂漆。</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2.9.3 </w:t>
      </w:r>
      <w:r>
        <w:rPr>
          <w:rFonts w:hint="eastAsia" w:cs="Arial"/>
          <w:bCs/>
          <w:szCs w:val="21"/>
          <w:highlight w:val="none"/>
        </w:rPr>
        <w:t>不得在雨天和雾天进行露天防腐施工。</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 xml:space="preserve">2.9.4 </w:t>
      </w:r>
      <w:r>
        <w:rPr>
          <w:rFonts w:hint="eastAsia" w:cs="Arial"/>
          <w:bCs/>
          <w:szCs w:val="21"/>
          <w:highlight w:val="none"/>
        </w:rPr>
        <w:t>在通风条件不好的部位施工时，要采用人工通风设施。</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cs="Arial"/>
          <w:bCs/>
          <w:szCs w:val="21"/>
          <w:highlight w:val="none"/>
        </w:rPr>
        <w:t>.</w:t>
      </w:r>
      <w:r>
        <w:rPr>
          <w:rFonts w:hint="eastAsia" w:cs="Arial"/>
          <w:bCs/>
          <w:szCs w:val="21"/>
          <w:highlight w:val="none"/>
          <w:lang w:val="en-US" w:eastAsia="zh-CN"/>
        </w:rPr>
        <w:t>3</w:t>
      </w:r>
      <w:r>
        <w:rPr>
          <w:rFonts w:hint="eastAsia" w:cs="Arial"/>
          <w:bCs/>
          <w:szCs w:val="21"/>
          <w:highlight w:val="none"/>
        </w:rPr>
        <w:t>空气流入质量改善（防雨百叶窗安装）</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3</w:t>
      </w:r>
      <w:r>
        <w:rPr>
          <w:rFonts w:hint="eastAsia" w:cs="Arial"/>
          <w:bCs/>
          <w:szCs w:val="21"/>
          <w:highlight w:val="none"/>
        </w:rPr>
        <w:t>.1参考规范：</w:t>
      </w:r>
    </w:p>
    <w:p>
      <w:pPr>
        <w:spacing w:before="156" w:beforeLines="50" w:after="156" w:afterLines="50" w:line="480" w:lineRule="exact"/>
        <w:outlineLvl w:val="1"/>
        <w:rPr>
          <w:rFonts w:cs="Arial"/>
          <w:bCs/>
          <w:szCs w:val="21"/>
          <w:highlight w:val="none"/>
        </w:rPr>
      </w:pPr>
      <w:r>
        <w:rPr>
          <w:rFonts w:hint="eastAsia" w:cs="Arial"/>
          <w:bCs/>
          <w:szCs w:val="21"/>
          <w:highlight w:val="none"/>
        </w:rPr>
        <w:t>现行国家标准和规范（中国）</w:t>
      </w:r>
    </w:p>
    <w:p>
      <w:pPr>
        <w:spacing w:before="156" w:beforeLines="50" w:after="156" w:afterLines="50" w:line="480" w:lineRule="exact"/>
        <w:outlineLvl w:val="1"/>
        <w:rPr>
          <w:rFonts w:cs="Arial"/>
          <w:bCs/>
          <w:szCs w:val="21"/>
          <w:highlight w:val="none"/>
        </w:rPr>
      </w:pPr>
      <w:r>
        <w:rPr>
          <w:rFonts w:hint="eastAsia" w:cs="Arial"/>
          <w:bCs/>
          <w:szCs w:val="21"/>
          <w:highlight w:val="none"/>
        </w:rPr>
        <w:t>3.</w:t>
      </w:r>
      <w:r>
        <w:rPr>
          <w:rFonts w:hint="eastAsia" w:cs="Arial"/>
          <w:bCs/>
          <w:szCs w:val="21"/>
          <w:highlight w:val="none"/>
          <w:lang w:val="en-US" w:eastAsia="zh-CN"/>
        </w:rPr>
        <w:t>3</w:t>
      </w:r>
      <w:r>
        <w:rPr>
          <w:rFonts w:hint="eastAsia" w:cs="Arial"/>
          <w:bCs/>
          <w:szCs w:val="21"/>
          <w:highlight w:val="none"/>
        </w:rPr>
        <w:t>.2 功能需求</w:t>
      </w:r>
    </w:p>
    <w:p>
      <w:pPr>
        <w:spacing w:before="156" w:beforeLines="50" w:after="156" w:afterLines="50" w:line="480" w:lineRule="exact"/>
        <w:outlineLvl w:val="1"/>
        <w:rPr>
          <w:rFonts w:cs="Arial"/>
          <w:bCs/>
          <w:szCs w:val="21"/>
          <w:highlight w:val="none"/>
        </w:rPr>
      </w:pPr>
      <w:r>
        <w:rPr>
          <w:rFonts w:hint="eastAsia" w:cs="Arial"/>
          <w:bCs/>
          <w:szCs w:val="21"/>
          <w:highlight w:val="none"/>
        </w:rPr>
        <w:t>(1)材料规格：CONSEPC RS-2050为水平双折百叶，百叶间距为40毫米。整个系统的深度不超过50毫米，百叶叶片厚度为 0.8mm，边框铝挤型厚度为1.0㎜。双折型，材质均为6063-T5，叶片之凹型槽可接水并导水至两侧落水边框，以有效阻雨。</w:t>
      </w:r>
    </w:p>
    <w:p>
      <w:pPr>
        <w:spacing w:before="156" w:beforeLines="50" w:after="156" w:afterLines="50" w:line="480" w:lineRule="exact"/>
        <w:outlineLvl w:val="1"/>
        <w:rPr>
          <w:rFonts w:cs="Arial"/>
          <w:bCs/>
          <w:szCs w:val="21"/>
          <w:highlight w:val="none"/>
        </w:rPr>
      </w:pPr>
      <w:r>
        <w:rPr>
          <w:rFonts w:hint="eastAsia" w:cs="Arial"/>
          <w:bCs/>
          <w:szCs w:val="21"/>
          <w:highlight w:val="none"/>
        </w:rPr>
        <w:t>(2)通风率：&gt; 50 %</w:t>
      </w:r>
    </w:p>
    <w:p>
      <w:pPr>
        <w:spacing w:before="156" w:beforeLines="50" w:after="156" w:afterLines="50" w:line="480" w:lineRule="exact"/>
        <w:outlineLvl w:val="1"/>
        <w:rPr>
          <w:rFonts w:cs="Arial"/>
          <w:bCs/>
          <w:szCs w:val="21"/>
          <w:highlight w:val="none"/>
        </w:rPr>
      </w:pPr>
      <w:r>
        <w:rPr>
          <w:rFonts w:hint="eastAsia" w:cs="Arial"/>
          <w:bCs/>
          <w:szCs w:val="21"/>
          <w:highlight w:val="none"/>
        </w:rPr>
        <w:t>(3)水密性能: △P ≥ 150Pa，等级2 (GB/T 7106-2008建筑门窗水密性检测标准)。</w:t>
      </w:r>
    </w:p>
    <w:p>
      <w:pPr>
        <w:spacing w:before="156" w:beforeLines="50" w:after="156" w:afterLines="50" w:line="480" w:lineRule="exact"/>
        <w:outlineLvl w:val="1"/>
        <w:rPr>
          <w:rFonts w:cs="Arial"/>
          <w:bCs/>
          <w:szCs w:val="21"/>
          <w:highlight w:val="none"/>
        </w:rPr>
      </w:pPr>
      <w:r>
        <w:rPr>
          <w:rFonts w:hint="eastAsia" w:cs="Arial"/>
          <w:bCs/>
          <w:szCs w:val="21"/>
          <w:highlight w:val="none"/>
        </w:rPr>
        <w:t>(4)阻雨率: 在空气流通速度在每秒0 米至2.5米之间（空气渗透量每秒每平方米0 立方米至2.5 立方米），以及模拟降雨每小时每平方米120.0 公升的情况下，阻雨率大于95.0% ，阻雨等级能达到B级。</w:t>
      </w:r>
    </w:p>
    <w:tbl>
      <w:tblPr>
        <w:tblStyle w:val="22"/>
        <w:tblW w:w="0" w:type="auto"/>
        <w:tblInd w:w="0" w:type="dxa"/>
        <w:tblLayout w:type="fixed"/>
        <w:tblCellMar>
          <w:top w:w="0" w:type="dxa"/>
          <w:left w:w="108" w:type="dxa"/>
          <w:bottom w:w="0" w:type="dxa"/>
          <w:right w:w="108" w:type="dxa"/>
        </w:tblCellMar>
      </w:tblPr>
      <w:tblGrid>
        <w:gridCol w:w="3009"/>
        <w:gridCol w:w="3009"/>
        <w:gridCol w:w="3009"/>
      </w:tblGrid>
      <w:tr>
        <w:tblPrEx>
          <w:tblCellMar>
            <w:top w:w="0" w:type="dxa"/>
            <w:left w:w="108" w:type="dxa"/>
            <w:bottom w:w="0" w:type="dxa"/>
            <w:right w:w="108" w:type="dxa"/>
          </w:tblCellMar>
        </w:tblPrEx>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等级</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防雨率（%）</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允许的最大模拟雨水渗透量（L/hr/㎡）</w:t>
            </w:r>
          </w:p>
        </w:tc>
      </w:tr>
      <w:tr>
        <w:tblPrEx>
          <w:tblCellMar>
            <w:top w:w="0" w:type="dxa"/>
            <w:left w:w="108" w:type="dxa"/>
            <w:bottom w:w="0" w:type="dxa"/>
            <w:right w:w="108" w:type="dxa"/>
          </w:tblCellMar>
        </w:tblPrEx>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A</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100 到 99</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0.75</w:t>
            </w:r>
          </w:p>
        </w:tc>
      </w:tr>
      <w:tr>
        <w:tblPrEx>
          <w:tblCellMar>
            <w:top w:w="0" w:type="dxa"/>
            <w:left w:w="108" w:type="dxa"/>
            <w:bottom w:w="0" w:type="dxa"/>
            <w:right w:w="108" w:type="dxa"/>
          </w:tblCellMar>
        </w:tblPrEx>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B</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98.9 到 95</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3.75</w:t>
            </w:r>
          </w:p>
        </w:tc>
      </w:tr>
      <w:tr>
        <w:tblPrEx>
          <w:tblCellMar>
            <w:top w:w="0" w:type="dxa"/>
            <w:left w:w="108" w:type="dxa"/>
            <w:bottom w:w="0" w:type="dxa"/>
            <w:right w:w="108" w:type="dxa"/>
          </w:tblCellMar>
        </w:tblPrEx>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C</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94.9 到 80</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15.0</w:t>
            </w:r>
          </w:p>
        </w:tc>
      </w:tr>
      <w:tr>
        <w:tblPrEx>
          <w:tblCellMar>
            <w:top w:w="0" w:type="dxa"/>
            <w:left w:w="108" w:type="dxa"/>
            <w:bottom w:w="0" w:type="dxa"/>
            <w:right w:w="108" w:type="dxa"/>
          </w:tblCellMar>
        </w:tblPrEx>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D</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80以下</w:t>
            </w:r>
          </w:p>
        </w:tc>
        <w:tc>
          <w:tcPr>
            <w:tcW w:w="3009" w:type="dxa"/>
            <w:tcBorders>
              <w:top w:val="single" w:color="auto" w:sz="6" w:space="0"/>
              <w:left w:val="single" w:color="auto" w:sz="6" w:space="0"/>
              <w:bottom w:val="single" w:color="auto" w:sz="6" w:space="0"/>
              <w:right w:val="single" w:color="auto" w:sz="6" w:space="0"/>
            </w:tcBorders>
            <w:noWrap w:val="0"/>
            <w:vAlign w:val="top"/>
          </w:tcPr>
          <w:p>
            <w:pPr>
              <w:spacing w:before="156" w:beforeLines="50" w:after="156" w:afterLines="50" w:line="480" w:lineRule="exact"/>
              <w:outlineLvl w:val="1"/>
              <w:rPr>
                <w:rFonts w:cs="Arial"/>
                <w:bCs/>
                <w:szCs w:val="21"/>
                <w:highlight w:val="none"/>
              </w:rPr>
            </w:pPr>
            <w:r>
              <w:rPr>
                <w:rFonts w:hint="eastAsia" w:cs="Arial"/>
                <w:bCs/>
                <w:szCs w:val="21"/>
                <w:highlight w:val="none"/>
              </w:rPr>
              <w:t>超过15</w:t>
            </w:r>
          </w:p>
        </w:tc>
      </w:tr>
    </w:tbl>
    <w:p>
      <w:pPr>
        <w:spacing w:before="156" w:beforeLines="50" w:after="156" w:afterLines="50" w:line="480" w:lineRule="exact"/>
        <w:outlineLvl w:val="1"/>
        <w:rPr>
          <w:rFonts w:cs="Arial"/>
          <w:bCs/>
          <w:szCs w:val="21"/>
          <w:highlight w:val="none"/>
        </w:rPr>
      </w:pPr>
      <w:r>
        <w:rPr>
          <w:rFonts w:hint="eastAsia" w:cs="Arial"/>
          <w:bCs/>
          <w:szCs w:val="21"/>
          <w:highlight w:val="none"/>
        </w:rPr>
        <w:t>4.其它要求</w:t>
      </w:r>
    </w:p>
    <w:p>
      <w:pPr>
        <w:spacing w:before="156" w:beforeLines="50" w:after="156" w:afterLines="50" w:line="480" w:lineRule="exact"/>
        <w:outlineLvl w:val="1"/>
        <w:rPr>
          <w:rFonts w:cs="Arial"/>
          <w:bCs/>
          <w:szCs w:val="21"/>
          <w:highlight w:val="none"/>
        </w:rPr>
      </w:pPr>
      <w:r>
        <w:rPr>
          <w:rFonts w:hint="eastAsia" w:cs="Arial"/>
          <w:bCs/>
          <w:szCs w:val="21"/>
          <w:highlight w:val="none"/>
        </w:rPr>
        <w:t>4.1所有方案需经甲方确认后，乙方才能下料制作。</w:t>
      </w:r>
    </w:p>
    <w:p>
      <w:pPr>
        <w:spacing w:before="156" w:beforeLines="50" w:after="156" w:afterLines="50" w:line="480" w:lineRule="exact"/>
        <w:outlineLvl w:val="1"/>
        <w:rPr>
          <w:rFonts w:cs="Arial"/>
          <w:bCs/>
          <w:szCs w:val="21"/>
          <w:highlight w:val="none"/>
        </w:rPr>
      </w:pPr>
      <w:r>
        <w:rPr>
          <w:rFonts w:hint="eastAsia" w:cs="Arial"/>
          <w:bCs/>
          <w:szCs w:val="21"/>
          <w:highlight w:val="none"/>
        </w:rPr>
        <w:t>5项目验收</w:t>
      </w:r>
    </w:p>
    <w:p>
      <w:pPr>
        <w:spacing w:before="120" w:beforeLines="50" w:after="120" w:afterLines="50" w:line="480" w:lineRule="exact"/>
        <w:outlineLvl w:val="1"/>
        <w:rPr>
          <w:rFonts w:cs="Arial" w:asciiTheme="minorEastAsia" w:hAnsiTheme="minorEastAsia"/>
          <w:b w:val="0"/>
          <w:bCs/>
          <w:color w:val="auto"/>
          <w:szCs w:val="21"/>
          <w:highlight w:val="none"/>
        </w:rPr>
      </w:pPr>
      <w:r>
        <w:rPr>
          <w:rFonts w:hint="eastAsia" w:cs="Arial"/>
          <w:bCs/>
          <w:szCs w:val="21"/>
          <w:highlight w:val="none"/>
        </w:rPr>
        <w:t>5.1按《建设项目（工程）竣工验收管理办法》、相应专业现行验收规范等进行项目验收。</w:t>
      </w:r>
    </w:p>
    <w:p>
      <w:pPr>
        <w:spacing w:before="120" w:beforeLines="50" w:after="120" w:afterLines="50" w:line="480" w:lineRule="exact"/>
        <w:outlineLvl w:val="1"/>
        <w:rPr>
          <w:rFonts w:asciiTheme="minorEastAsia" w:hAnsiTheme="minorEastAsia"/>
          <w:b/>
          <w:szCs w:val="21"/>
        </w:rPr>
      </w:pPr>
      <w:r>
        <w:rPr>
          <w:rFonts w:hint="eastAsia" w:asciiTheme="minorEastAsia" w:hAnsiTheme="minorEastAsia"/>
          <w:b/>
          <w:szCs w:val="21"/>
        </w:rPr>
        <w:t>6</w:t>
      </w:r>
      <w:r>
        <w:rPr>
          <w:rFonts w:asciiTheme="minorEastAsia" w:hAnsiTheme="minorEastAsia"/>
          <w:b/>
          <w:szCs w:val="21"/>
        </w:rPr>
        <w:t>.</w:t>
      </w:r>
      <w:r>
        <w:rPr>
          <w:rFonts w:hint="eastAsia" w:asciiTheme="minorEastAsia" w:hAnsiTheme="minorEastAsia"/>
          <w:b/>
          <w:szCs w:val="21"/>
        </w:rPr>
        <w:t>风险防范控制措施</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（一） 防火措施</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施工现场的防火要求和管理：</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1. 动火地点与氧气瓶、乙炔瓶的距离不得少于10米，与其它易燃易爆物品的距离不得少于30米。焊、割作业时，氧气、乙炔瓶间距不得少于5米，气瓶不准卧放，乙炔瓶要有防回火装置。</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2. 严格执行临时动火审批制度，按我方审批制度办理动力证，领取动火证后方能动火作业。</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（二）防触电措施</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1.电气设备和线路必须绝缘良好，电线不得与金属物等导体绑在一起，严禁电源线路拖地拉接。</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2.实行三相五线制，做好接地接零保护，在三相五线电路中，各种电动机壳电箱必须按规定接零接地，不允许在同一系统中部分设备接地，部分设备接零。并保证线路材质、接头、架设高度符合要求。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3.用电设备必须做到一机一闸一漏保开关一箱。并选用匹配闸刀开关过载电流要求的保险丝，严禁滥用铜线或铁丝代替保险丝。</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4.手持电动工具：应有保护接地或接零，安装有漏保开关，电源线不能破皮漏电。</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5.电焊机：要有良好的接地或接零保护，要有单独的防漏电开关，每台焊机设置二次保护装置，有防雨措施，焊钳与焊把线必须绝缘良好</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（三）防坠落措施</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1.从事高处作业人员，凡患高（低）血压、心脏病、贫血病、癫痫病、精神病及其他不适于高处作业疾病的人员，不得从事高处作业。</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2. 做好施工现场的“三宝”、“四口”、“五临边”防护，凡楼梯口、预留洞口、接料平台口应设牢固严密的防护门、栏，防护盖板；高处作业一律佩戴安全带。</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3.施工作业架设使用移动式脚手架时，脚手架必须配有滚轮和锁紧装置，有十字斜撑，有接驳扣，臂扣等脚手板。</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4.移动脚手架时要注意安全，移动前方和架顶不应有施工人员和料具杂物，杆件切勿撞触电线，架脚切勿触压电源电线，防止架子倾斜、高空坠落、触电等事故发生。</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（四）防高空落物伤人</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协调好工种施工，避免交叉作业。出现交叉作业时，上下施工班组要协商好施工位置，上层施工班组要负责做好高空落物下方遮盖工作。上层施工班组零星碎料要堆放好，工具要入工具袋，工具有套手索，防止甩出伤人。下层施工班组，施工人员要提防上方落物伤人，在有遮盖位置作业，必须戴好安全帽，并提醒上层作业人员做好防落物工作。</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p>
    <w:p>
      <w:pPr>
        <w:widowControl/>
        <w:jc w:val="center"/>
        <w:rPr>
          <w:rFonts w:hint="default" w:ascii="黑体" w:eastAsia="黑体"/>
          <w:b/>
          <w:sz w:val="36"/>
          <w:szCs w:val="36"/>
          <w:lang w:val="en-US" w:eastAsia="zh-CN"/>
        </w:rPr>
      </w:pPr>
      <w:r>
        <w:rPr>
          <w:rFonts w:hint="eastAsia" w:ascii="黑体" w:eastAsia="黑体"/>
          <w:b/>
          <w:sz w:val="36"/>
          <w:szCs w:val="36"/>
        </w:rPr>
        <w:t xml:space="preserve">第三章 </w:t>
      </w:r>
      <w:r>
        <w:rPr>
          <w:rFonts w:hint="eastAsia" w:ascii="黑体" w:eastAsia="黑体"/>
          <w:b/>
          <w:sz w:val="36"/>
          <w:szCs w:val="36"/>
          <w:lang w:val="en-US" w:eastAsia="zh-CN"/>
        </w:rPr>
        <w:t>工程量清单</w:t>
      </w:r>
    </w:p>
    <w:p>
      <w:pPr>
        <w:rPr>
          <w:rFonts w:ascii="Times New Roman" w:hAnsi="Times New Roman" w:eastAsia="仿宋_GB2312" w:cs="仿宋_GB2312"/>
          <w:b/>
          <w:bCs/>
          <w:sz w:val="44"/>
          <w:szCs w:val="44"/>
          <w:u w:val="single"/>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heme="minorEastAsia" w:hAnsiTheme="minorEastAsia"/>
          <w:b/>
          <w:bCs w:val="0"/>
          <w:szCs w:val="21"/>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heme="minorEastAsia" w:hAnsiTheme="minorEastAsia"/>
          <w:b/>
          <w:bCs w:val="0"/>
          <w:szCs w:val="21"/>
        </w:rPr>
      </w:pPr>
      <w:r>
        <w:rPr>
          <w:rFonts w:hint="eastAsia" w:asciiTheme="minorEastAsia" w:hAnsiTheme="minorEastAsia"/>
          <w:b/>
          <w:bCs w:val="0"/>
          <w:szCs w:val="21"/>
        </w:rPr>
        <w:t>一期炼糖车间除尘项目工程量清单编制说明</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一、工程概况</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项目名称：一期炼糖车间除尘项目</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项目承办单位：中粮（唐山）糖业有限公司</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项目建设地点：中粮（唐山）糖业有限公司炼糖车间</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二、清单编制范围</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本次编制范围：一期炼糖车间除尘风管改造、百叶窗安装。 三、清单编制依据</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1、国家和河北省有关法律、法规、规范性文件和计费文件；</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2、一期炼糖车间除尘项目建议书；</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3、《房屋建筑与装饰工程工程量计算规范》（GB50854-2013）；</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4、《建设工程工程量清单计价规范》（GB50500-2013）；</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5、《通用安装工程工程量计算规范》（GB50856-2013）。 四、清单编制说明</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1、所有清单中管理费、利润、措施费等费率请投标人按企业自身实际情况</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填写；其中安全文明及税金是非竞争项，按国家和河北省唐山市规定取费；</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2、清单中列明的及未列出的措施费请投标人按企业自身实际情况填写及增</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补；</w:t>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9550" cy="2302510"/>
            <wp:effectExtent l="0" t="0" r="13970"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89550" cy="23025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8280" cy="3637280"/>
            <wp:effectExtent l="0" t="0" r="0"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5288280" cy="36372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9550" cy="3972560"/>
            <wp:effectExtent l="0" t="0" r="13970"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289550" cy="39725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0820" cy="3008630"/>
            <wp:effectExtent l="0" t="0" r="1270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90820" cy="30086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9550" cy="3077845"/>
            <wp:effectExtent l="0" t="0" r="1397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5289550" cy="30778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2090" cy="2694305"/>
            <wp:effectExtent l="0" t="0" r="11430" b="31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292090" cy="26943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inorEastAsia" w:hAnsiTheme="minorEastAsia"/>
          <w:b/>
          <w:szCs w:val="21"/>
        </w:rPr>
      </w:pPr>
      <w:r>
        <w:rPr>
          <w:rFonts w:asciiTheme="minorEastAsia" w:hAnsiTheme="minorEastAsia"/>
          <w:b/>
          <w:szCs w:val="21"/>
        </w:rPr>
        <w:br w:type="page"/>
      </w:r>
    </w:p>
    <w:p>
      <w:pPr>
        <w:jc w:val="center"/>
        <w:rPr>
          <w:rFonts w:ascii="黑体" w:eastAsia="黑体"/>
          <w:b/>
          <w:sz w:val="36"/>
          <w:szCs w:val="36"/>
        </w:rPr>
      </w:pPr>
    </w:p>
    <w:p>
      <w:pPr>
        <w:widowControl/>
        <w:jc w:val="center"/>
        <w:rPr>
          <w:rFonts w:ascii="黑体" w:eastAsia="黑体"/>
          <w:b/>
          <w:sz w:val="36"/>
          <w:szCs w:val="36"/>
        </w:rPr>
      </w:pPr>
      <w:r>
        <w:rPr>
          <w:rFonts w:hint="eastAsia" w:ascii="黑体" w:eastAsia="黑体"/>
          <w:b/>
          <w:sz w:val="36"/>
          <w:szCs w:val="36"/>
        </w:rPr>
        <w:t>第</w:t>
      </w:r>
      <w:r>
        <w:rPr>
          <w:rFonts w:hint="eastAsia" w:ascii="黑体" w:eastAsia="黑体"/>
          <w:b/>
          <w:sz w:val="36"/>
          <w:szCs w:val="36"/>
          <w:lang w:val="en-US" w:eastAsia="zh-CN"/>
        </w:rPr>
        <w:t>四</w:t>
      </w:r>
      <w:r>
        <w:rPr>
          <w:rFonts w:hint="eastAsia" w:ascii="黑体" w:eastAsia="黑体"/>
          <w:b/>
          <w:sz w:val="36"/>
          <w:szCs w:val="36"/>
        </w:rPr>
        <w:t>章 合同条款</w:t>
      </w:r>
      <w:bookmarkEnd w:id="1"/>
    </w:p>
    <w:p>
      <w:pPr>
        <w:rPr>
          <w:rFonts w:ascii="Times New Roman" w:hAnsi="Times New Roman" w:eastAsia="仿宋_GB2312" w:cs="仿宋_GB2312"/>
          <w:b/>
          <w:bCs/>
          <w:sz w:val="44"/>
          <w:szCs w:val="44"/>
          <w:u w:val="single"/>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pStyle w:val="30"/>
        <w:spacing w:line="360" w:lineRule="auto"/>
        <w:ind w:left="360" w:firstLine="594"/>
        <w:contextualSpacing/>
        <w:jc w:val="center"/>
        <w:rPr>
          <w:rFonts w:asciiTheme="minorEastAsia" w:hAnsiTheme="minorEastAsia"/>
          <w:b/>
          <w:spacing w:val="8"/>
          <w:sz w:val="28"/>
          <w:szCs w:val="28"/>
        </w:rPr>
      </w:pPr>
      <w:r>
        <w:rPr>
          <w:rFonts w:hint="eastAsia" w:asciiTheme="minorEastAsia" w:hAnsiTheme="minorEastAsia"/>
          <w:b/>
          <w:spacing w:val="8"/>
          <w:sz w:val="28"/>
          <w:szCs w:val="28"/>
        </w:rPr>
        <w:t>设备维保技改合同</w:t>
      </w:r>
    </w:p>
    <w:p>
      <w:pPr>
        <w:spacing w:line="500" w:lineRule="exact"/>
        <w:rPr>
          <w:rFonts w:asciiTheme="minorEastAsia" w:hAnsiTheme="minorEastAsia"/>
          <w:szCs w:val="21"/>
        </w:rPr>
      </w:pPr>
      <w:r>
        <w:rPr>
          <w:rFonts w:hint="eastAsia" w:asciiTheme="minorEastAsia" w:hAnsiTheme="minorEastAsia"/>
          <w:szCs w:val="21"/>
        </w:rPr>
        <w:t>甲方：中粮(唐山)糖业有限公司</w:t>
      </w:r>
    </w:p>
    <w:p>
      <w:pPr>
        <w:spacing w:line="500" w:lineRule="exact"/>
        <w:rPr>
          <w:rFonts w:asciiTheme="minorEastAsia" w:hAnsiTheme="minorEastAsia"/>
          <w:szCs w:val="21"/>
        </w:rPr>
      </w:pPr>
      <w:r>
        <w:rPr>
          <w:rFonts w:hint="eastAsia" w:asciiTheme="minorEastAsia" w:hAnsiTheme="minorEastAsia"/>
          <w:szCs w:val="21"/>
        </w:rPr>
        <w:t xml:space="preserve">乙方： </w:t>
      </w:r>
    </w:p>
    <w:p>
      <w:pPr>
        <w:spacing w:line="500" w:lineRule="exact"/>
        <w:ind w:firstLine="420" w:firstLineChars="200"/>
        <w:rPr>
          <w:rFonts w:asciiTheme="minorEastAsia" w:hAnsiTheme="minorEastAsia"/>
          <w:szCs w:val="21"/>
        </w:rPr>
      </w:pPr>
      <w:r>
        <w:rPr>
          <w:rFonts w:hint="eastAsia" w:asciiTheme="minorEastAsia" w:hAnsiTheme="minorEastAsia"/>
          <w:szCs w:val="21"/>
        </w:rPr>
        <w:t>鉴于甲方于XXX年XXXX月XXXX日已接受乙方对本合同项目的投标，根据《</w:t>
      </w:r>
      <w:r>
        <w:rPr>
          <w:rFonts w:hint="eastAsia" w:asciiTheme="minorEastAsia" w:hAnsiTheme="minorEastAsia"/>
          <w:szCs w:val="21"/>
          <w:shd w:val="clear" w:color="auto" w:fill="FFFFFF"/>
        </w:rPr>
        <w:t>中华人民共和国民法典</w:t>
      </w:r>
      <w:r>
        <w:rPr>
          <w:rFonts w:hint="eastAsia" w:asciiTheme="minorEastAsia" w:hAnsiTheme="minorEastAsia"/>
          <w:szCs w:val="21"/>
        </w:rPr>
        <w:t>》、投标文件、承诺书及其它有关规定。为明确双方的权利、责任和义务，经协商一致，签订本合同，共同信守。</w:t>
      </w:r>
    </w:p>
    <w:p>
      <w:pPr>
        <w:spacing w:line="500" w:lineRule="exact"/>
        <w:rPr>
          <w:rFonts w:asciiTheme="minorEastAsia" w:hAnsiTheme="minorEastAsia"/>
          <w:b/>
          <w:bCs/>
          <w:szCs w:val="21"/>
        </w:rPr>
      </w:pPr>
      <w:r>
        <w:rPr>
          <w:rFonts w:hint="eastAsia" w:asciiTheme="minorEastAsia" w:hAnsiTheme="minorEastAsia"/>
          <w:b/>
          <w:bCs/>
          <w:szCs w:val="21"/>
        </w:rPr>
        <w:t>1.项目概况</w:t>
      </w:r>
    </w:p>
    <w:p>
      <w:pPr>
        <w:spacing w:line="500" w:lineRule="exact"/>
        <w:rPr>
          <w:rFonts w:asciiTheme="minorEastAsia" w:hAnsiTheme="minorEastAsia"/>
          <w:szCs w:val="21"/>
        </w:rPr>
      </w:pPr>
      <w:r>
        <w:rPr>
          <w:rFonts w:hint="eastAsia" w:asciiTheme="minorEastAsia" w:hAnsiTheme="minorEastAsia"/>
          <w:szCs w:val="21"/>
        </w:rPr>
        <w:t xml:space="preserve">项目名称： </w:t>
      </w:r>
    </w:p>
    <w:p>
      <w:pPr>
        <w:spacing w:line="500" w:lineRule="exact"/>
        <w:rPr>
          <w:rFonts w:asciiTheme="minorEastAsia" w:hAnsiTheme="minorEastAsia"/>
          <w:szCs w:val="21"/>
        </w:rPr>
      </w:pPr>
      <w:r>
        <w:rPr>
          <w:rFonts w:hint="eastAsia" w:asciiTheme="minorEastAsia" w:hAnsiTheme="minorEastAsia"/>
          <w:szCs w:val="21"/>
        </w:rPr>
        <w:t xml:space="preserve">施工地点： </w:t>
      </w:r>
    </w:p>
    <w:p>
      <w:pPr>
        <w:spacing w:line="500" w:lineRule="exact"/>
        <w:rPr>
          <w:rFonts w:asciiTheme="minorEastAsia" w:hAnsiTheme="minorEastAsia"/>
          <w:b/>
          <w:bCs/>
          <w:szCs w:val="21"/>
        </w:rPr>
      </w:pPr>
      <w:r>
        <w:rPr>
          <w:rFonts w:hint="eastAsia" w:asciiTheme="minorEastAsia" w:hAnsiTheme="minorEastAsia"/>
          <w:b/>
          <w:bCs/>
          <w:szCs w:val="21"/>
        </w:rPr>
        <w:t>2.项目主要内容（包含但不限于）</w:t>
      </w:r>
    </w:p>
    <w:p>
      <w:pPr>
        <w:spacing w:line="500" w:lineRule="exact"/>
        <w:ind w:firstLine="422" w:firstLineChars="200"/>
        <w:rPr>
          <w:rFonts w:asciiTheme="minorEastAsia" w:hAnsiTheme="minorEastAsia"/>
          <w:b/>
          <w:bCs/>
          <w:szCs w:val="21"/>
        </w:rPr>
      </w:pPr>
      <w:r>
        <w:rPr>
          <w:rFonts w:hint="eastAsia" w:asciiTheme="minorEastAsia" w:hAnsiTheme="minorEastAsia"/>
          <w:b/>
          <w:bCs/>
          <w:szCs w:val="21"/>
        </w:rPr>
        <w:t>招标范围所述的内容可能不全面，投标人可据实增补，但不得删减。</w:t>
      </w:r>
    </w:p>
    <w:p>
      <w:pPr>
        <w:spacing w:line="500" w:lineRule="exact"/>
        <w:rPr>
          <w:rFonts w:cs="宋体" w:asciiTheme="minorEastAsia" w:hAnsiTheme="minorEastAsia"/>
          <w:szCs w:val="21"/>
        </w:rPr>
      </w:pPr>
      <w:r>
        <w:rPr>
          <w:rFonts w:hint="eastAsia" w:asciiTheme="minorEastAsia" w:hAnsiTheme="minorEastAsia"/>
          <w:szCs w:val="21"/>
        </w:rPr>
        <w:t>乙方负责</w:t>
      </w:r>
      <w:r>
        <w:rPr>
          <w:rFonts w:hint="eastAsia" w:asciiTheme="minorEastAsia" w:hAnsiTheme="minorEastAsia"/>
          <w:szCs w:val="21"/>
          <w:u w:val="single"/>
        </w:rPr>
        <w:t xml:space="preserve">               改造</w:t>
      </w:r>
      <w:r>
        <w:rPr>
          <w:rFonts w:hint="eastAsia" w:asciiTheme="minorEastAsia" w:hAnsiTheme="minorEastAsia"/>
          <w:szCs w:val="21"/>
        </w:rPr>
        <w:t>安装调试工作。</w:t>
      </w:r>
      <w:r>
        <w:rPr>
          <w:rFonts w:hint="eastAsia" w:cs="宋体" w:asciiTheme="minorEastAsia" w:hAnsiTheme="minorEastAsia"/>
          <w:szCs w:val="21"/>
        </w:rPr>
        <w:t xml:space="preserve"> 具体内容为：</w:t>
      </w:r>
    </w:p>
    <w:p>
      <w:pPr>
        <w:spacing w:line="500" w:lineRule="exact"/>
        <w:rPr>
          <w:rFonts w:asciiTheme="minorEastAsia" w:hAnsiTheme="minorEastAsia"/>
          <w:b/>
          <w:bCs/>
          <w:szCs w:val="21"/>
        </w:rPr>
      </w:pPr>
      <w:r>
        <w:rPr>
          <w:rFonts w:hint="eastAsia" w:asciiTheme="minorEastAsia" w:hAnsiTheme="minorEastAsia"/>
          <w:b/>
          <w:bCs/>
          <w:szCs w:val="21"/>
        </w:rPr>
        <w:t>3.工期要求</w:t>
      </w:r>
    </w:p>
    <w:p>
      <w:pPr>
        <w:spacing w:line="500" w:lineRule="exact"/>
        <w:rPr>
          <w:rFonts w:asciiTheme="minorEastAsia" w:hAnsiTheme="minorEastAsia"/>
          <w:szCs w:val="21"/>
        </w:rPr>
      </w:pPr>
      <w:r>
        <w:rPr>
          <w:rFonts w:hint="eastAsia" w:asciiTheme="minorEastAsia" w:hAnsiTheme="minorEastAsia"/>
          <w:szCs w:val="21"/>
        </w:rPr>
        <w:t>3.1中标单位依据本招标文件技术要求，在收到中标通知后</w:t>
      </w:r>
      <w:r>
        <w:rPr>
          <w:rFonts w:hint="eastAsia" w:asciiTheme="minorEastAsia" w:hAnsiTheme="minorEastAsia"/>
          <w:szCs w:val="21"/>
          <w:u w:val="single"/>
        </w:rPr>
        <w:t xml:space="preserve">    </w:t>
      </w:r>
      <w:r>
        <w:rPr>
          <w:rFonts w:hint="eastAsia" w:asciiTheme="minorEastAsia" w:hAnsiTheme="minorEastAsia"/>
          <w:szCs w:val="21"/>
        </w:rPr>
        <w:t>个日历天向招标单位提交详尽的设计施工方案。</w:t>
      </w:r>
    </w:p>
    <w:p>
      <w:pPr>
        <w:spacing w:line="360" w:lineRule="auto"/>
        <w:rPr>
          <w:rFonts w:asciiTheme="minorEastAsia" w:hAnsiTheme="minorEastAsia"/>
          <w:szCs w:val="21"/>
        </w:rPr>
      </w:pPr>
      <w:r>
        <w:rPr>
          <w:rFonts w:hint="eastAsia" w:asciiTheme="minorEastAsia" w:hAnsiTheme="minorEastAsia"/>
          <w:szCs w:val="21"/>
        </w:rPr>
        <w:t>3.2 按照合同及技术要求进行施工。在</w:t>
      </w:r>
      <w:r>
        <w:rPr>
          <w:rFonts w:hint="eastAsia" w:asciiTheme="minorEastAsia" w:hAnsiTheme="minorEastAsia"/>
          <w:szCs w:val="21"/>
          <w:u w:val="single"/>
        </w:rPr>
        <w:t xml:space="preserve">   年    月    日</w:t>
      </w:r>
      <w:r>
        <w:rPr>
          <w:rFonts w:hint="eastAsia" w:asciiTheme="minorEastAsia" w:hAnsiTheme="minorEastAsia"/>
          <w:szCs w:val="21"/>
        </w:rPr>
        <w:t>前必须完成竣工验收工作。每延期一天罚款</w:t>
      </w:r>
      <w:r>
        <w:rPr>
          <w:rFonts w:hint="eastAsia" w:asciiTheme="minorEastAsia" w:hAnsiTheme="minorEastAsia"/>
          <w:szCs w:val="21"/>
          <w:u w:val="single"/>
        </w:rPr>
        <w:t xml:space="preserve">      </w:t>
      </w:r>
      <w:r>
        <w:rPr>
          <w:rFonts w:hint="eastAsia" w:asciiTheme="minorEastAsia" w:hAnsiTheme="minorEastAsia"/>
          <w:szCs w:val="21"/>
        </w:rPr>
        <w:t>元，延期超</w:t>
      </w:r>
      <w:r>
        <w:rPr>
          <w:rFonts w:hint="eastAsia" w:asciiTheme="minorEastAsia" w:hAnsiTheme="minorEastAsia"/>
          <w:szCs w:val="21"/>
          <w:u w:val="single"/>
        </w:rPr>
        <w:t xml:space="preserve">   </w:t>
      </w:r>
      <w:r>
        <w:rPr>
          <w:rFonts w:hint="eastAsia" w:asciiTheme="minorEastAsia" w:hAnsiTheme="minorEastAsia"/>
          <w:szCs w:val="21"/>
        </w:rPr>
        <w:t>天，甲方有权解除合同，乙方将赔偿因工程延期带来的一切损失。</w:t>
      </w:r>
    </w:p>
    <w:p>
      <w:pPr>
        <w:spacing w:line="360" w:lineRule="auto"/>
        <w:rPr>
          <w:rFonts w:asciiTheme="minorEastAsia" w:hAnsiTheme="minorEastAsia"/>
          <w:szCs w:val="21"/>
        </w:rPr>
      </w:pPr>
      <w:r>
        <w:rPr>
          <w:rFonts w:hint="eastAsia" w:asciiTheme="minorEastAsia" w:hAnsiTheme="minorEastAsia"/>
          <w:szCs w:val="21"/>
        </w:rPr>
        <w:t>3.3施工工期：</w:t>
      </w:r>
      <w:r>
        <w:rPr>
          <w:rFonts w:hint="eastAsia" w:asciiTheme="minorEastAsia" w:hAnsiTheme="minorEastAsia"/>
          <w:szCs w:val="21"/>
          <w:u w:val="single"/>
        </w:rPr>
        <w:t xml:space="preserve">   </w:t>
      </w:r>
      <w:r>
        <w:rPr>
          <w:rFonts w:hint="eastAsia" w:asciiTheme="minorEastAsia" w:hAnsiTheme="minorEastAsia"/>
          <w:szCs w:val="21"/>
        </w:rPr>
        <w:t>日历天，具体时间按甲方实际需求，甲方提前一周通知乙方。如因甲方原因未按计划开工日期开工的，甲方应按实际开工日期顺延竣工日期，确保实际工期不低于合同约定的工期总日历天数。</w:t>
      </w:r>
    </w:p>
    <w:p>
      <w:pPr>
        <w:spacing w:line="360" w:lineRule="auto"/>
        <w:rPr>
          <w:rFonts w:asciiTheme="minorEastAsia" w:hAnsiTheme="minorEastAsia"/>
          <w:szCs w:val="21"/>
        </w:rPr>
      </w:pPr>
      <w:r>
        <w:rPr>
          <w:rFonts w:hint="eastAsia" w:asciiTheme="minorEastAsia" w:hAnsiTheme="minorEastAsia"/>
          <w:szCs w:val="21"/>
        </w:rPr>
        <w:t>施工人员安排：此项目施工人员总人数</w:t>
      </w:r>
      <w:r>
        <w:rPr>
          <w:rFonts w:hint="eastAsia" w:asciiTheme="minorEastAsia" w:hAnsiTheme="minorEastAsia"/>
          <w:szCs w:val="21"/>
          <w:u w:val="single"/>
        </w:rPr>
        <w:t xml:space="preserve">   </w:t>
      </w:r>
      <w:r>
        <w:rPr>
          <w:rFonts w:hint="eastAsia" w:asciiTheme="minorEastAsia" w:hAnsiTheme="minorEastAsia"/>
          <w:szCs w:val="21"/>
        </w:rPr>
        <w:t>人以上。</w:t>
      </w:r>
    </w:p>
    <w:p>
      <w:pPr>
        <w:spacing w:line="500" w:lineRule="exact"/>
        <w:rPr>
          <w:rFonts w:asciiTheme="minorEastAsia" w:hAnsiTheme="minorEastAsia"/>
          <w:b/>
          <w:bCs/>
          <w:szCs w:val="21"/>
        </w:rPr>
      </w:pPr>
      <w:r>
        <w:rPr>
          <w:rFonts w:hint="eastAsia" w:asciiTheme="minorEastAsia" w:hAnsiTheme="minorEastAsia"/>
          <w:b/>
          <w:bCs/>
          <w:szCs w:val="21"/>
        </w:rPr>
        <w:t>4.合同价款</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728"/>
        <w:gridCol w:w="1026"/>
        <w:gridCol w:w="1118"/>
        <w:gridCol w:w="1716"/>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226" w:type="dxa"/>
          </w:tcPr>
          <w:p>
            <w:pPr>
              <w:spacing w:line="360" w:lineRule="auto"/>
              <w:rPr>
                <w:rFonts w:asciiTheme="minorEastAsia" w:hAnsiTheme="minorEastAsia"/>
                <w:szCs w:val="21"/>
              </w:rPr>
            </w:pPr>
            <w:r>
              <w:rPr>
                <w:rFonts w:hint="eastAsia" w:asciiTheme="minorEastAsia" w:hAnsiTheme="minorEastAsia"/>
                <w:szCs w:val="21"/>
              </w:rPr>
              <w:t>序号</w:t>
            </w:r>
          </w:p>
        </w:tc>
        <w:tc>
          <w:tcPr>
            <w:tcW w:w="2026" w:type="dxa"/>
          </w:tcPr>
          <w:p>
            <w:pPr>
              <w:spacing w:line="360" w:lineRule="auto"/>
              <w:rPr>
                <w:rFonts w:asciiTheme="minorEastAsia" w:hAnsiTheme="minorEastAsia"/>
                <w:szCs w:val="21"/>
              </w:rPr>
            </w:pPr>
            <w:r>
              <w:rPr>
                <w:rFonts w:hint="eastAsia" w:asciiTheme="minorEastAsia" w:hAnsiTheme="minorEastAsia"/>
                <w:szCs w:val="21"/>
              </w:rPr>
              <w:t>名称</w:t>
            </w:r>
          </w:p>
        </w:tc>
        <w:tc>
          <w:tcPr>
            <w:tcW w:w="1164" w:type="dxa"/>
          </w:tcPr>
          <w:p>
            <w:pPr>
              <w:spacing w:line="360" w:lineRule="auto"/>
              <w:rPr>
                <w:rFonts w:asciiTheme="minorEastAsia" w:hAnsiTheme="minorEastAsia"/>
                <w:szCs w:val="21"/>
              </w:rPr>
            </w:pPr>
            <w:r>
              <w:rPr>
                <w:rFonts w:hint="eastAsia" w:asciiTheme="minorEastAsia" w:hAnsiTheme="minorEastAsia"/>
                <w:szCs w:val="21"/>
              </w:rPr>
              <w:t>单位</w:t>
            </w:r>
          </w:p>
        </w:tc>
        <w:tc>
          <w:tcPr>
            <w:tcW w:w="1277" w:type="dxa"/>
          </w:tcPr>
          <w:p>
            <w:pPr>
              <w:spacing w:line="360" w:lineRule="auto"/>
              <w:rPr>
                <w:rFonts w:asciiTheme="minorEastAsia" w:hAnsiTheme="minorEastAsia"/>
                <w:szCs w:val="21"/>
              </w:rPr>
            </w:pPr>
            <w:r>
              <w:rPr>
                <w:rFonts w:hint="eastAsia" w:asciiTheme="minorEastAsia" w:hAnsiTheme="minorEastAsia"/>
                <w:szCs w:val="21"/>
              </w:rPr>
              <w:t>数量</w:t>
            </w:r>
          </w:p>
        </w:tc>
        <w:tc>
          <w:tcPr>
            <w:tcW w:w="1915" w:type="dxa"/>
          </w:tcPr>
          <w:p>
            <w:pPr>
              <w:spacing w:line="360" w:lineRule="auto"/>
              <w:rPr>
                <w:rFonts w:asciiTheme="minorEastAsia" w:hAnsiTheme="minorEastAsia"/>
                <w:szCs w:val="21"/>
              </w:rPr>
            </w:pPr>
            <w:r>
              <w:rPr>
                <w:rFonts w:hint="eastAsia" w:asciiTheme="minorEastAsia" w:hAnsiTheme="minorEastAsia"/>
                <w:szCs w:val="21"/>
              </w:rPr>
              <w:t>单价（元）</w:t>
            </w:r>
          </w:p>
        </w:tc>
        <w:tc>
          <w:tcPr>
            <w:tcW w:w="2126" w:type="dxa"/>
          </w:tcPr>
          <w:p>
            <w:pPr>
              <w:spacing w:line="360" w:lineRule="auto"/>
              <w:rPr>
                <w:rFonts w:asciiTheme="minorEastAsia" w:hAnsiTheme="minorEastAsia"/>
                <w:szCs w:val="21"/>
              </w:rPr>
            </w:pPr>
            <w:r>
              <w:rPr>
                <w:rFonts w:hint="eastAsia" w:asciiTheme="minorEastAsia" w:hAnsiTheme="minorEastAsia"/>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226" w:type="dxa"/>
          </w:tcPr>
          <w:p>
            <w:pPr>
              <w:spacing w:line="360" w:lineRule="auto"/>
              <w:rPr>
                <w:rFonts w:cs="宋体" w:asciiTheme="minorEastAsia" w:hAnsiTheme="minorEastAsia"/>
                <w:kern w:val="0"/>
                <w:szCs w:val="21"/>
              </w:rPr>
            </w:pPr>
          </w:p>
        </w:tc>
        <w:tc>
          <w:tcPr>
            <w:tcW w:w="2026" w:type="dxa"/>
          </w:tcPr>
          <w:p>
            <w:pPr>
              <w:spacing w:line="360" w:lineRule="auto"/>
              <w:rPr>
                <w:rFonts w:cs="宋体" w:asciiTheme="minorEastAsia" w:hAnsiTheme="minorEastAsia"/>
                <w:kern w:val="0"/>
                <w:szCs w:val="21"/>
              </w:rPr>
            </w:pPr>
          </w:p>
        </w:tc>
        <w:tc>
          <w:tcPr>
            <w:tcW w:w="1164" w:type="dxa"/>
          </w:tcPr>
          <w:p>
            <w:pPr>
              <w:spacing w:line="360" w:lineRule="auto"/>
              <w:rPr>
                <w:rFonts w:cs="宋体" w:asciiTheme="minorEastAsia" w:hAnsiTheme="minorEastAsia"/>
                <w:kern w:val="0"/>
                <w:szCs w:val="21"/>
              </w:rPr>
            </w:pPr>
          </w:p>
        </w:tc>
        <w:tc>
          <w:tcPr>
            <w:tcW w:w="1277" w:type="dxa"/>
          </w:tcPr>
          <w:p>
            <w:pPr>
              <w:spacing w:line="360" w:lineRule="auto"/>
              <w:rPr>
                <w:rFonts w:cs="宋体" w:asciiTheme="minorEastAsia" w:hAnsiTheme="minorEastAsia"/>
                <w:kern w:val="0"/>
                <w:szCs w:val="21"/>
              </w:rPr>
            </w:pPr>
          </w:p>
        </w:tc>
        <w:tc>
          <w:tcPr>
            <w:tcW w:w="1915" w:type="dxa"/>
          </w:tcPr>
          <w:p>
            <w:pPr>
              <w:spacing w:line="360" w:lineRule="auto"/>
              <w:rPr>
                <w:rFonts w:cs="宋体" w:asciiTheme="minorEastAsia" w:hAnsiTheme="minorEastAsia"/>
                <w:kern w:val="0"/>
                <w:szCs w:val="21"/>
              </w:rPr>
            </w:pPr>
          </w:p>
        </w:tc>
        <w:tc>
          <w:tcPr>
            <w:tcW w:w="2126" w:type="dxa"/>
          </w:tcPr>
          <w:p>
            <w:pPr>
              <w:spacing w:line="360" w:lineRule="auto"/>
              <w:rPr>
                <w:rFonts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734" w:type="dxa"/>
            <w:gridSpan w:val="6"/>
          </w:tcPr>
          <w:p>
            <w:pPr>
              <w:spacing w:line="360" w:lineRule="auto"/>
              <w:rPr>
                <w:rFonts w:cs="宋体" w:asciiTheme="minorEastAsia" w:hAnsiTheme="minorEastAsia"/>
                <w:kern w:val="0"/>
                <w:szCs w:val="21"/>
              </w:rPr>
            </w:pPr>
            <w:r>
              <w:rPr>
                <w:rFonts w:hint="eastAsia" w:cs="宋体" w:asciiTheme="minorEastAsia" w:hAnsiTheme="minorEastAsia"/>
                <w:kern w:val="0"/>
                <w:szCs w:val="21"/>
              </w:rPr>
              <w:t>合计：    元，大写：              税率：        不含税金额：</w:t>
            </w:r>
          </w:p>
        </w:tc>
      </w:tr>
    </w:tbl>
    <w:p>
      <w:pPr>
        <w:spacing w:line="360" w:lineRule="auto"/>
        <w:ind w:firstLine="420" w:firstLineChars="200"/>
        <w:rPr>
          <w:rFonts w:hint="eastAsia" w:cs="宋体" w:asciiTheme="minorEastAsia" w:hAnsiTheme="minorEastAsia"/>
          <w:kern w:val="0"/>
          <w:szCs w:val="21"/>
        </w:rPr>
      </w:pPr>
      <w:r>
        <w:rPr>
          <w:rFonts w:hint="eastAsia" w:cs="宋体" w:asciiTheme="minorEastAsia" w:hAnsiTheme="minorEastAsia"/>
          <w:kern w:val="0"/>
          <w:szCs w:val="21"/>
        </w:rPr>
        <w:t>（最终结算以甲方聘请的第三方审计单位实际审定金额为准）</w:t>
      </w:r>
    </w:p>
    <w:p>
      <w:pPr>
        <w:spacing w:line="360" w:lineRule="auto"/>
        <w:rPr>
          <w:rFonts w:hint="default" w:cs="宋体" w:asciiTheme="minorEastAsia" w:hAnsiTheme="minorEastAsia" w:eastAsiaTheme="minorEastAsia"/>
          <w:kern w:val="0"/>
          <w:szCs w:val="21"/>
          <w:u w:val="single"/>
          <w:lang w:val="en-US" w:eastAsia="zh-CN"/>
        </w:rPr>
      </w:pPr>
      <w:r>
        <w:rPr>
          <w:rFonts w:hint="eastAsia" w:cs="宋体" w:asciiTheme="minorEastAsia" w:hAnsiTheme="minorEastAsia"/>
          <w:kern w:val="0"/>
          <w:szCs w:val="21"/>
          <w:lang w:val="en-US" w:eastAsia="zh-CN"/>
        </w:rPr>
        <w:t>合同形式：</w:t>
      </w:r>
      <w:r>
        <w:rPr>
          <w:rFonts w:hint="eastAsia" w:cs="宋体" w:asciiTheme="minorEastAsia" w:hAnsiTheme="minorEastAsia"/>
          <w:kern w:val="0"/>
          <w:szCs w:val="21"/>
          <w:u w:val="single"/>
          <w:lang w:val="en-US" w:eastAsia="zh-CN"/>
        </w:rPr>
        <w:t xml:space="preserve">                 </w:t>
      </w:r>
    </w:p>
    <w:p>
      <w:pPr>
        <w:spacing w:line="500" w:lineRule="exact"/>
        <w:rPr>
          <w:rFonts w:asciiTheme="minorEastAsia" w:hAnsiTheme="minorEastAsia"/>
          <w:b/>
          <w:bCs/>
          <w:szCs w:val="21"/>
        </w:rPr>
      </w:pPr>
      <w:r>
        <w:rPr>
          <w:rFonts w:hint="eastAsia" w:asciiTheme="minorEastAsia" w:hAnsiTheme="minorEastAsia"/>
          <w:b/>
          <w:bCs/>
          <w:szCs w:val="21"/>
        </w:rPr>
        <w:t>5.设备材料供应</w:t>
      </w:r>
    </w:p>
    <w:p>
      <w:pPr>
        <w:spacing w:line="500" w:lineRule="exact"/>
        <w:rPr>
          <w:rFonts w:asciiTheme="minorEastAsia" w:hAnsiTheme="minorEastAsia"/>
          <w:szCs w:val="21"/>
        </w:rPr>
      </w:pPr>
      <w:r>
        <w:rPr>
          <w:rFonts w:hint="eastAsia" w:asciiTheme="minorEastAsia" w:hAnsiTheme="minorEastAsia"/>
          <w:szCs w:val="21"/>
        </w:rPr>
        <w:t>5.1所有物料由</w:t>
      </w:r>
      <w:r>
        <w:rPr>
          <w:rFonts w:hint="eastAsia" w:asciiTheme="minorEastAsia" w:hAnsiTheme="minorEastAsia"/>
          <w:szCs w:val="21"/>
          <w:u w:val="single"/>
        </w:rPr>
        <w:t xml:space="preserve">        </w:t>
      </w:r>
      <w:r>
        <w:rPr>
          <w:rFonts w:hint="eastAsia" w:asciiTheme="minorEastAsia" w:hAnsiTheme="minorEastAsia"/>
          <w:szCs w:val="21"/>
        </w:rPr>
        <w:t>提供，包括但不局限于：</w:t>
      </w:r>
    </w:p>
    <w:p>
      <w:pPr>
        <w:spacing w:line="500" w:lineRule="exact"/>
        <w:rPr>
          <w:rFonts w:asciiTheme="minorEastAsia" w:hAnsiTheme="minorEastAsia"/>
          <w:b/>
          <w:bCs/>
          <w:szCs w:val="21"/>
        </w:rPr>
      </w:pPr>
      <w:r>
        <w:rPr>
          <w:rFonts w:hint="eastAsia" w:asciiTheme="minorEastAsia" w:hAnsiTheme="minorEastAsia"/>
          <w:b/>
          <w:bCs/>
          <w:szCs w:val="21"/>
        </w:rPr>
        <w:t>6.</w:t>
      </w:r>
      <w:r>
        <w:rPr>
          <w:rFonts w:hint="eastAsia" w:asciiTheme="minorEastAsia" w:hAnsiTheme="minorEastAsia"/>
          <w:szCs w:val="21"/>
        </w:rPr>
        <w:t xml:space="preserve"> </w:t>
      </w:r>
      <w:r>
        <w:rPr>
          <w:rFonts w:hint="eastAsia" w:asciiTheme="minorEastAsia" w:hAnsiTheme="minorEastAsia"/>
          <w:b/>
          <w:bCs/>
          <w:szCs w:val="21"/>
        </w:rPr>
        <w:t>施工质量</w:t>
      </w:r>
    </w:p>
    <w:p>
      <w:pPr>
        <w:spacing w:line="500" w:lineRule="exact"/>
        <w:rPr>
          <w:rFonts w:asciiTheme="minorEastAsia" w:hAnsiTheme="minorEastAsia"/>
          <w:szCs w:val="21"/>
        </w:rPr>
      </w:pPr>
      <w:r>
        <w:rPr>
          <w:rFonts w:hint="eastAsia" w:asciiTheme="minorEastAsia" w:hAnsiTheme="minorEastAsia"/>
          <w:szCs w:val="21"/>
        </w:rPr>
        <w:t>6.1本改造项目质保期</w:t>
      </w:r>
      <w:r>
        <w:rPr>
          <w:rFonts w:hint="eastAsia" w:asciiTheme="minorEastAsia" w:hAnsiTheme="minorEastAsia"/>
          <w:szCs w:val="21"/>
          <w:u w:val="single"/>
        </w:rPr>
        <w:t xml:space="preserve">     </w:t>
      </w:r>
      <w:r>
        <w:rPr>
          <w:rFonts w:hint="eastAsia" w:asciiTheme="minorEastAsia" w:hAnsiTheme="minorEastAsia"/>
          <w:szCs w:val="21"/>
        </w:rPr>
        <w:t>个月</w:t>
      </w:r>
    </w:p>
    <w:p>
      <w:pPr>
        <w:spacing w:line="500" w:lineRule="exact"/>
        <w:rPr>
          <w:rFonts w:asciiTheme="minorEastAsia" w:hAnsiTheme="minorEastAsia"/>
          <w:b/>
          <w:bCs/>
          <w:szCs w:val="21"/>
        </w:rPr>
      </w:pPr>
      <w:r>
        <w:rPr>
          <w:rFonts w:hint="eastAsia" w:asciiTheme="minorEastAsia" w:hAnsiTheme="minorEastAsia"/>
          <w:b/>
          <w:bCs/>
          <w:szCs w:val="21"/>
        </w:rPr>
        <w:t>7.</w:t>
      </w:r>
      <w:r>
        <w:rPr>
          <w:rFonts w:hint="eastAsia" w:asciiTheme="minorEastAsia" w:hAnsiTheme="minorEastAsia"/>
          <w:szCs w:val="21"/>
        </w:rPr>
        <w:t xml:space="preserve"> </w:t>
      </w:r>
      <w:r>
        <w:rPr>
          <w:rFonts w:hint="eastAsia" w:asciiTheme="minorEastAsia" w:hAnsiTheme="minorEastAsia"/>
          <w:b/>
          <w:bCs/>
          <w:szCs w:val="21"/>
        </w:rPr>
        <w:t>项目管理</w:t>
      </w:r>
    </w:p>
    <w:p>
      <w:pPr>
        <w:spacing w:line="360" w:lineRule="auto"/>
        <w:jc w:val="left"/>
        <w:rPr>
          <w:rFonts w:asciiTheme="minorEastAsia" w:hAnsiTheme="minorEastAsia"/>
          <w:szCs w:val="21"/>
        </w:rPr>
      </w:pPr>
      <w:r>
        <w:rPr>
          <w:rFonts w:hint="eastAsia" w:asciiTheme="minorEastAsia" w:hAnsiTheme="minorEastAsia"/>
          <w:szCs w:val="21"/>
        </w:rPr>
        <w:t>7.1 乙方应确保项目范围内所有特殊专业工程，均依照国家规定由具有相应资质的单位实施。</w:t>
      </w:r>
    </w:p>
    <w:p>
      <w:pPr>
        <w:spacing w:line="500" w:lineRule="exact"/>
        <w:rPr>
          <w:rFonts w:asciiTheme="minorEastAsia" w:hAnsiTheme="minorEastAsia"/>
          <w:szCs w:val="21"/>
        </w:rPr>
      </w:pPr>
      <w:r>
        <w:rPr>
          <w:rFonts w:hint="eastAsia" w:asciiTheme="minorEastAsia" w:hAnsiTheme="minorEastAsia"/>
          <w:szCs w:val="21"/>
        </w:rPr>
        <w:t>7.2 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Pr>
          <w:rFonts w:hint="eastAsia" w:asciiTheme="minorEastAsia" w:hAnsiTheme="minorEastAsia"/>
          <w:szCs w:val="21"/>
          <w:u w:val="single"/>
        </w:rPr>
        <w:t xml:space="preserve">      </w:t>
      </w:r>
      <w:r>
        <w:rPr>
          <w:rFonts w:hint="eastAsia" w:asciiTheme="minorEastAsia" w:hAnsiTheme="minorEastAsia"/>
          <w:szCs w:val="21"/>
        </w:rPr>
        <w:t>的违约金。</w:t>
      </w:r>
    </w:p>
    <w:p>
      <w:pPr>
        <w:spacing w:line="500" w:lineRule="exact"/>
        <w:rPr>
          <w:rFonts w:asciiTheme="minorEastAsia" w:hAnsiTheme="minorEastAsia"/>
          <w:szCs w:val="21"/>
        </w:rPr>
      </w:pPr>
      <w:r>
        <w:rPr>
          <w:rFonts w:hint="eastAsia" w:asciiTheme="minorEastAsia" w:hAnsiTheme="minorEastAsia"/>
          <w:szCs w:val="21"/>
        </w:rPr>
        <w:t>7.3 乙方应制定详细施工组织技术方案，并需得到甲方确认，严格按照已确认的方案组织实施，并无条件接受甲方管理。</w:t>
      </w:r>
    </w:p>
    <w:p>
      <w:pPr>
        <w:spacing w:line="500" w:lineRule="exact"/>
        <w:rPr>
          <w:rFonts w:asciiTheme="minorEastAsia" w:hAnsiTheme="minorEastAsia"/>
          <w:szCs w:val="21"/>
        </w:rPr>
      </w:pPr>
      <w:r>
        <w:rPr>
          <w:rFonts w:hint="eastAsia" w:asciiTheme="minorEastAsia" w:hAnsiTheme="minorEastAsia"/>
          <w:szCs w:val="21"/>
        </w:rPr>
        <w:t>7.4 乙方在投标文件中确定的项目经理、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pPr>
        <w:spacing w:line="500" w:lineRule="exact"/>
        <w:rPr>
          <w:rFonts w:asciiTheme="minorEastAsia" w:hAnsiTheme="minorEastAsia"/>
          <w:szCs w:val="21"/>
        </w:rPr>
      </w:pPr>
      <w:r>
        <w:rPr>
          <w:rFonts w:hint="eastAsia" w:asciiTheme="minorEastAsia" w:hAnsiTheme="minorEastAsia"/>
          <w:szCs w:val="21"/>
        </w:rPr>
        <w:t>7.5 所有由乙方提供的设备材料的质量问题均由乙方负责。由于设备材料的交货延期、质量不合格等问题而造成的损失均由乙方负责。</w:t>
      </w:r>
    </w:p>
    <w:p>
      <w:pPr>
        <w:spacing w:line="500" w:lineRule="exact"/>
        <w:rPr>
          <w:rFonts w:asciiTheme="minorEastAsia" w:hAnsiTheme="minorEastAsia"/>
          <w:szCs w:val="21"/>
        </w:rPr>
      </w:pPr>
      <w:r>
        <w:rPr>
          <w:rFonts w:hint="eastAsia" w:asciiTheme="minorEastAsia" w:hAnsiTheme="minorEastAsia"/>
          <w:szCs w:val="21"/>
        </w:rPr>
        <w:t>7.6 安全施工、文明管理</w:t>
      </w:r>
    </w:p>
    <w:p>
      <w:pPr>
        <w:spacing w:line="500" w:lineRule="exact"/>
        <w:ind w:firstLine="420" w:firstLineChars="200"/>
        <w:rPr>
          <w:rFonts w:asciiTheme="minorEastAsia" w:hAnsiTheme="minorEastAsia"/>
          <w:szCs w:val="21"/>
        </w:rPr>
      </w:pPr>
      <w:r>
        <w:rPr>
          <w:rFonts w:hint="eastAsia" w:asciiTheme="minorEastAsia" w:hAnsiTheme="minorEastAsia"/>
          <w:szCs w:val="21"/>
        </w:rPr>
        <w:t>本工程必须达到项目所在地以及甲方公司的安全、环保工地要求。</w:t>
      </w:r>
    </w:p>
    <w:p>
      <w:pPr>
        <w:spacing w:line="500" w:lineRule="exact"/>
        <w:rPr>
          <w:rFonts w:asciiTheme="minorEastAsia" w:hAnsiTheme="minorEastAsia"/>
          <w:szCs w:val="21"/>
        </w:rPr>
      </w:pPr>
      <w:r>
        <w:rPr>
          <w:rFonts w:hint="eastAsia" w:asciiTheme="minorEastAsia" w:hAnsiTheme="minorEastAsia"/>
          <w:szCs w:val="21"/>
        </w:rPr>
        <w:t>7.6.1 乙方服从当地政府有关部门在社会治安、综合治理、计划生育、交通 管理、环境保护等的管理规定，乙方应设专职人员负责本条款的执行，甲方有权对此进行监督检查。</w:t>
      </w:r>
    </w:p>
    <w:p>
      <w:pPr>
        <w:spacing w:line="500" w:lineRule="exact"/>
        <w:rPr>
          <w:rFonts w:asciiTheme="minorEastAsia" w:hAnsiTheme="minorEastAsia"/>
          <w:szCs w:val="21"/>
        </w:rPr>
      </w:pPr>
      <w:r>
        <w:rPr>
          <w:rFonts w:hint="eastAsia" w:asciiTheme="minorEastAsia" w:hAnsiTheme="minorEastAsia"/>
          <w:szCs w:val="21"/>
        </w:rPr>
        <w:t>7.6.2 乙方应有详细的施工安全措施和安全管理组织及配备专职负责人的说明和承诺，以确保安全生产。</w:t>
      </w:r>
    </w:p>
    <w:p>
      <w:pPr>
        <w:spacing w:line="500" w:lineRule="exact"/>
        <w:rPr>
          <w:rFonts w:asciiTheme="minorEastAsia" w:hAnsiTheme="minorEastAsia"/>
          <w:szCs w:val="21"/>
        </w:rPr>
      </w:pPr>
      <w:r>
        <w:rPr>
          <w:rFonts w:hint="eastAsia" w:asciiTheme="minorEastAsia" w:hAnsiTheme="minorEastAsia"/>
          <w:szCs w:val="21"/>
        </w:rPr>
        <w:t>7.6.3 乙方在工程施工期间，必须配备专职安全管理人员，全面负责施工过程中安全的管理。</w:t>
      </w:r>
    </w:p>
    <w:p>
      <w:pPr>
        <w:spacing w:line="500" w:lineRule="exact"/>
        <w:rPr>
          <w:rFonts w:asciiTheme="minorEastAsia" w:hAnsiTheme="minorEastAsia"/>
          <w:szCs w:val="21"/>
        </w:rPr>
      </w:pPr>
      <w:r>
        <w:rPr>
          <w:rFonts w:hint="eastAsia" w:asciiTheme="minorEastAsia" w:hAnsiTheme="minorEastAsia"/>
          <w:szCs w:val="21"/>
        </w:rPr>
        <w:t>7.6.4乙方在施工全过程中，要认真做好设备、材料和成品的保护，因失窃失火或其他原因而造成的损失均由乙方负责。凡由此而损及甲方利益时，乙方应负责赔偿甲方的损失。</w:t>
      </w:r>
    </w:p>
    <w:p>
      <w:pPr>
        <w:spacing w:line="500" w:lineRule="exact"/>
        <w:rPr>
          <w:rFonts w:asciiTheme="minorEastAsia" w:hAnsiTheme="minorEastAsia"/>
          <w:szCs w:val="21"/>
        </w:rPr>
      </w:pPr>
      <w:r>
        <w:rPr>
          <w:rFonts w:hint="eastAsia" w:asciiTheme="minorEastAsia" w:hAnsiTheme="minorEastAsia"/>
          <w:szCs w:val="21"/>
        </w:rPr>
        <w:t>7.6.5 在工程施工过程中的一切安全事故，由乙方承担全部经济责任和法律责任。</w:t>
      </w:r>
    </w:p>
    <w:p>
      <w:pPr>
        <w:spacing w:line="500" w:lineRule="exact"/>
        <w:rPr>
          <w:rFonts w:asciiTheme="minorEastAsia" w:hAnsiTheme="minorEastAsia"/>
          <w:szCs w:val="21"/>
        </w:rPr>
      </w:pPr>
      <w:r>
        <w:rPr>
          <w:rFonts w:hint="eastAsia" w:asciiTheme="minorEastAsia" w:hAnsiTheme="minorEastAsia"/>
          <w:szCs w:val="21"/>
        </w:rPr>
        <w:t>7.6.6乙方因自身施工而对相邻工程施工造成影响，由乙方采取措施解决，费用由乙方负担。</w:t>
      </w:r>
    </w:p>
    <w:p>
      <w:pPr>
        <w:spacing w:line="500" w:lineRule="exact"/>
        <w:rPr>
          <w:rFonts w:asciiTheme="minorEastAsia" w:hAnsiTheme="minorEastAsia"/>
          <w:b/>
          <w:bCs/>
          <w:szCs w:val="21"/>
        </w:rPr>
      </w:pPr>
      <w:r>
        <w:rPr>
          <w:rFonts w:hint="eastAsia" w:asciiTheme="minorEastAsia" w:hAnsiTheme="minorEastAsia"/>
          <w:b/>
          <w:bCs/>
          <w:szCs w:val="21"/>
        </w:rPr>
        <w:t>8.</w:t>
      </w:r>
      <w:r>
        <w:rPr>
          <w:rFonts w:hint="eastAsia" w:asciiTheme="minorEastAsia" w:hAnsiTheme="minorEastAsia"/>
          <w:szCs w:val="21"/>
        </w:rPr>
        <w:t xml:space="preserve"> </w:t>
      </w:r>
      <w:r>
        <w:rPr>
          <w:rFonts w:hint="eastAsia" w:asciiTheme="minorEastAsia" w:hAnsiTheme="minorEastAsia"/>
          <w:b/>
          <w:bCs/>
          <w:szCs w:val="21"/>
        </w:rPr>
        <w:t>安装及现场工作</w:t>
      </w:r>
    </w:p>
    <w:p>
      <w:pPr>
        <w:spacing w:line="500" w:lineRule="exact"/>
        <w:rPr>
          <w:rFonts w:asciiTheme="minorEastAsia" w:hAnsiTheme="minorEastAsia"/>
          <w:szCs w:val="21"/>
        </w:rPr>
      </w:pPr>
      <w:r>
        <w:rPr>
          <w:rFonts w:hint="eastAsia" w:asciiTheme="minorEastAsia" w:hAnsiTheme="minorEastAsia"/>
          <w:szCs w:val="21"/>
        </w:rPr>
        <w:t>8.1 乙方应负责与设备(货物)组装、安装、检测及调试有关的所有工作。</w:t>
      </w:r>
    </w:p>
    <w:p>
      <w:pPr>
        <w:spacing w:line="500" w:lineRule="exact"/>
        <w:rPr>
          <w:rFonts w:asciiTheme="minorEastAsia" w:hAnsiTheme="minorEastAsia"/>
          <w:szCs w:val="21"/>
        </w:rPr>
      </w:pPr>
      <w:r>
        <w:rPr>
          <w:rFonts w:hint="eastAsia" w:asciiTheme="minorEastAsia" w:hAnsiTheme="minorEastAsia"/>
          <w:szCs w:val="21"/>
        </w:rPr>
        <w:t>8.2 乙方至少应提前</w:t>
      </w:r>
      <w:r>
        <w:rPr>
          <w:rFonts w:hint="eastAsia" w:asciiTheme="minorEastAsia" w:hAnsiTheme="minorEastAsia"/>
          <w:szCs w:val="21"/>
          <w:u w:val="single"/>
        </w:rPr>
        <w:t xml:space="preserve">    </w:t>
      </w:r>
      <w:r>
        <w:rPr>
          <w:rFonts w:hint="eastAsia" w:asciiTheme="minorEastAsia" w:hAnsiTheme="minorEastAsia"/>
          <w:szCs w:val="21"/>
        </w:rPr>
        <w:t>周以技术文件的形式通知甲方其在安装、调试和检测期间所需的平均最大电力要求及其他现场要求等。</w:t>
      </w:r>
    </w:p>
    <w:p>
      <w:pPr>
        <w:spacing w:line="500" w:lineRule="exact"/>
        <w:rPr>
          <w:rFonts w:asciiTheme="minorEastAsia" w:hAnsiTheme="minorEastAsia"/>
          <w:szCs w:val="21"/>
        </w:rPr>
      </w:pPr>
      <w:r>
        <w:rPr>
          <w:rFonts w:hint="eastAsia" w:asciiTheme="minorEastAsia" w:hAnsiTheme="minorEastAsia"/>
          <w:szCs w:val="21"/>
        </w:rPr>
        <w:t>8.3 乙方至少应提前</w:t>
      </w:r>
      <w:r>
        <w:rPr>
          <w:rFonts w:hint="eastAsia" w:asciiTheme="minorEastAsia" w:hAnsiTheme="minorEastAsia"/>
          <w:szCs w:val="21"/>
          <w:u w:val="single"/>
        </w:rPr>
        <w:t xml:space="preserve">    </w:t>
      </w:r>
      <w:r>
        <w:rPr>
          <w:rFonts w:hint="eastAsia" w:asciiTheme="minorEastAsia" w:hAnsiTheme="minorEastAsia"/>
          <w:szCs w:val="21"/>
        </w:rPr>
        <w:t>周准备并呈交甲方一份设备安装的详细计划，以征得甲方的批准，该计划应包括安装过程中的所有细节（至少含进度和安装工艺规程）。</w:t>
      </w:r>
    </w:p>
    <w:p>
      <w:pPr>
        <w:spacing w:line="500" w:lineRule="exact"/>
        <w:rPr>
          <w:rFonts w:asciiTheme="minorEastAsia" w:hAnsiTheme="minorEastAsia"/>
          <w:szCs w:val="21"/>
        </w:rPr>
      </w:pPr>
      <w:r>
        <w:rPr>
          <w:rFonts w:hint="eastAsia" w:asciiTheme="minorEastAsia" w:hAnsiTheme="minorEastAsia"/>
          <w:szCs w:val="21"/>
        </w:rPr>
        <w:t>8.4 在执行现场工作期间，乙方必须安排一名长住现场的项目经理或现场负责人。</w:t>
      </w:r>
    </w:p>
    <w:p>
      <w:pPr>
        <w:spacing w:line="500" w:lineRule="exact"/>
        <w:rPr>
          <w:rFonts w:asciiTheme="minorEastAsia" w:hAnsiTheme="minorEastAsia"/>
          <w:szCs w:val="21"/>
        </w:rPr>
      </w:pPr>
      <w:r>
        <w:rPr>
          <w:rFonts w:hint="eastAsia" w:asciiTheme="minorEastAsia" w:hAnsiTheme="minorEastAsia"/>
          <w:szCs w:val="21"/>
        </w:rPr>
        <w:t>8.5 项目经理或现场负责人作为乙方在现场的代表，有权代表乙方处理合同执行过程中出现的所有现场的技术和行政事项。</w:t>
      </w:r>
    </w:p>
    <w:p>
      <w:pPr>
        <w:spacing w:line="500" w:lineRule="exact"/>
        <w:rPr>
          <w:rFonts w:asciiTheme="minorEastAsia" w:hAnsiTheme="minorEastAsia"/>
          <w:szCs w:val="21"/>
        </w:rPr>
      </w:pPr>
      <w:r>
        <w:rPr>
          <w:rFonts w:hint="eastAsia" w:asciiTheme="minorEastAsia" w:hAnsiTheme="minorEastAsia"/>
          <w:szCs w:val="21"/>
        </w:rPr>
        <w:t>8.6 乙方应该按图纸和甲方代表书面确认的永久标记和参考坐标，准确地确定设备的位置。</w:t>
      </w:r>
    </w:p>
    <w:p>
      <w:pPr>
        <w:spacing w:line="500" w:lineRule="exact"/>
        <w:rPr>
          <w:rFonts w:asciiTheme="minorEastAsia" w:hAnsiTheme="minorEastAsia"/>
          <w:szCs w:val="21"/>
        </w:rPr>
      </w:pPr>
      <w:r>
        <w:rPr>
          <w:rFonts w:hint="eastAsia" w:asciiTheme="minorEastAsia" w:hAnsiTheme="minorEastAsia"/>
          <w:szCs w:val="21"/>
        </w:rPr>
        <w:t>8.7 乙方在根据其他承包人提供的数据进行施工前，必须对所有的数据进行核验，因此无论何时，一旦发现设备的位置、标高、排列发生错误，乙方应立即通知甲方代表，并自行修正错误，承担所发生的费用。</w:t>
      </w:r>
    </w:p>
    <w:p>
      <w:pPr>
        <w:spacing w:line="500" w:lineRule="exact"/>
        <w:rPr>
          <w:rFonts w:asciiTheme="minorEastAsia" w:hAnsiTheme="minorEastAsia"/>
          <w:szCs w:val="21"/>
        </w:rPr>
      </w:pPr>
      <w:r>
        <w:rPr>
          <w:rFonts w:hint="eastAsia" w:asciiTheme="minorEastAsia" w:hAnsiTheme="minorEastAsia"/>
          <w:szCs w:val="21"/>
        </w:rPr>
        <w:t>8.8 乙方应提供所有必要的设备和设施，保证合同范围内的工作顺利、按期进行。所有带到现场的设备应是为本工程所需要的设备。</w:t>
      </w:r>
    </w:p>
    <w:p>
      <w:pPr>
        <w:spacing w:line="500" w:lineRule="exact"/>
        <w:rPr>
          <w:rFonts w:asciiTheme="minorEastAsia" w:hAnsiTheme="minorEastAsia"/>
          <w:szCs w:val="21"/>
        </w:rPr>
      </w:pPr>
      <w:r>
        <w:rPr>
          <w:rFonts w:hint="eastAsia" w:asciiTheme="minorEastAsia" w:hAnsiTheme="minorEastAsia"/>
          <w:szCs w:val="21"/>
        </w:rPr>
        <w:t>8.9 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pPr>
        <w:spacing w:line="500" w:lineRule="exact"/>
        <w:rPr>
          <w:rFonts w:asciiTheme="minorEastAsia" w:hAnsiTheme="minorEastAsia"/>
          <w:szCs w:val="21"/>
        </w:rPr>
      </w:pPr>
      <w:r>
        <w:rPr>
          <w:rFonts w:hint="eastAsia" w:asciiTheme="minorEastAsia" w:hAnsiTheme="minorEastAsia"/>
          <w:szCs w:val="21"/>
        </w:rPr>
        <w:t>8.10 设备检查</w:t>
      </w:r>
    </w:p>
    <w:p>
      <w:pPr>
        <w:spacing w:line="500" w:lineRule="exact"/>
        <w:rPr>
          <w:rFonts w:asciiTheme="minorEastAsia" w:hAnsiTheme="minorEastAsia"/>
          <w:szCs w:val="21"/>
        </w:rPr>
      </w:pPr>
      <w:r>
        <w:rPr>
          <w:rFonts w:hint="eastAsia" w:asciiTheme="minorEastAsia" w:hAnsiTheme="minorEastAsia"/>
          <w:szCs w:val="21"/>
        </w:rPr>
        <w:t>8.10.1甲方保留在乙方制造期间检查货物或零部件的权利，以及获得图纸及测试结果的权利，以保证所提供的所有货物符合认可的技术要求。乙方应为甲方的此种检查提供支持。</w:t>
      </w:r>
    </w:p>
    <w:p>
      <w:pPr>
        <w:spacing w:line="500" w:lineRule="exact"/>
        <w:rPr>
          <w:rFonts w:asciiTheme="minorEastAsia" w:hAnsiTheme="minorEastAsia"/>
          <w:szCs w:val="21"/>
        </w:rPr>
      </w:pPr>
      <w:r>
        <w:rPr>
          <w:rFonts w:hint="eastAsia" w:asciiTheme="minorEastAsia" w:hAnsiTheme="minorEastAsia"/>
          <w:szCs w:val="21"/>
        </w:rPr>
        <w:t>8.10.2甲方可授权其代表来进行上述检查。甲方进行或不进行设备检查都不得解除乙方依据合同所需履行的任何义务。</w:t>
      </w:r>
    </w:p>
    <w:p>
      <w:pPr>
        <w:spacing w:line="500" w:lineRule="exact"/>
        <w:rPr>
          <w:rFonts w:asciiTheme="minorEastAsia" w:hAnsiTheme="minorEastAsia"/>
          <w:szCs w:val="21"/>
        </w:rPr>
      </w:pPr>
      <w:r>
        <w:rPr>
          <w:rFonts w:hint="eastAsia" w:asciiTheme="minorEastAsia" w:hAnsiTheme="minorEastAsia"/>
          <w:szCs w:val="21"/>
        </w:rPr>
        <w:t>8.10.3所需的任何测试应由乙方出资进行，并应符合相关规则和标准指定的程序。检测期间，对发现缺陷的设备或设备部件，甲方有权要求重复测试。</w:t>
      </w:r>
    </w:p>
    <w:p>
      <w:pPr>
        <w:spacing w:line="500" w:lineRule="exact"/>
        <w:rPr>
          <w:rFonts w:asciiTheme="minorEastAsia" w:hAnsiTheme="minorEastAsia"/>
          <w:szCs w:val="21"/>
        </w:rPr>
      </w:pPr>
      <w:r>
        <w:rPr>
          <w:rFonts w:hint="eastAsia" w:asciiTheme="minorEastAsia" w:hAnsiTheme="minorEastAsia"/>
          <w:szCs w:val="21"/>
        </w:rPr>
        <w:t>8.10.4尽管经过检测和/或测试，对安装以后发现缺陷的设备或设备部件，甲方仍可以拒绝，乙方需予以无条件更换。</w:t>
      </w:r>
    </w:p>
    <w:p>
      <w:pPr>
        <w:spacing w:line="500" w:lineRule="exact"/>
        <w:rPr>
          <w:rFonts w:asciiTheme="minorEastAsia" w:hAnsiTheme="minorEastAsia"/>
          <w:b/>
          <w:bCs/>
          <w:szCs w:val="21"/>
        </w:rPr>
      </w:pPr>
      <w:r>
        <w:rPr>
          <w:rFonts w:hint="eastAsia" w:asciiTheme="minorEastAsia" w:hAnsiTheme="minorEastAsia"/>
          <w:b/>
          <w:bCs/>
          <w:szCs w:val="21"/>
        </w:rPr>
        <w:t>9.运输和保险</w:t>
      </w:r>
    </w:p>
    <w:p>
      <w:pPr>
        <w:spacing w:line="500" w:lineRule="exact"/>
        <w:rPr>
          <w:rFonts w:asciiTheme="minorEastAsia" w:hAnsiTheme="minorEastAsia"/>
          <w:szCs w:val="21"/>
        </w:rPr>
      </w:pPr>
      <w:r>
        <w:rPr>
          <w:rFonts w:hint="eastAsia" w:asciiTheme="minorEastAsia" w:hAnsiTheme="minorEastAsia"/>
          <w:szCs w:val="21"/>
        </w:rPr>
        <w:t>9.1货物材料的运输、卸车与保险由乙方负责。</w:t>
      </w:r>
    </w:p>
    <w:p>
      <w:pPr>
        <w:spacing w:line="500" w:lineRule="exact"/>
        <w:rPr>
          <w:rFonts w:asciiTheme="minorEastAsia" w:hAnsiTheme="minorEastAsia"/>
          <w:b/>
          <w:bCs/>
          <w:szCs w:val="21"/>
        </w:rPr>
      </w:pPr>
      <w:r>
        <w:rPr>
          <w:rFonts w:hint="eastAsia" w:asciiTheme="minorEastAsia" w:hAnsiTheme="minorEastAsia"/>
          <w:b/>
          <w:bCs/>
          <w:szCs w:val="21"/>
        </w:rPr>
        <w:t>10.</w:t>
      </w:r>
      <w:r>
        <w:rPr>
          <w:rFonts w:hint="eastAsia" w:asciiTheme="minorEastAsia" w:hAnsiTheme="minorEastAsia"/>
          <w:szCs w:val="21"/>
        </w:rPr>
        <w:t xml:space="preserve"> </w:t>
      </w:r>
      <w:r>
        <w:rPr>
          <w:rFonts w:hint="eastAsia" w:asciiTheme="minorEastAsia" w:hAnsiTheme="minorEastAsia"/>
          <w:b/>
          <w:bCs/>
          <w:szCs w:val="21"/>
        </w:rPr>
        <w:t>调试及验收测试</w:t>
      </w:r>
    </w:p>
    <w:p>
      <w:pPr>
        <w:spacing w:line="500" w:lineRule="exact"/>
        <w:rPr>
          <w:rFonts w:asciiTheme="minorEastAsia" w:hAnsiTheme="minorEastAsia"/>
          <w:szCs w:val="21"/>
        </w:rPr>
      </w:pPr>
      <w:r>
        <w:rPr>
          <w:rFonts w:hint="eastAsia" w:asciiTheme="minorEastAsia" w:hAnsiTheme="minorEastAsia"/>
          <w:szCs w:val="21"/>
        </w:rPr>
        <w:t>10.1在现场组装及安装后，乙方应负责设备的单机空载调试和联机空载、有载调试，以保证设备在满载条件下的正常运行。</w:t>
      </w:r>
    </w:p>
    <w:p>
      <w:pPr>
        <w:spacing w:line="500" w:lineRule="exact"/>
        <w:rPr>
          <w:rFonts w:asciiTheme="minorEastAsia" w:hAnsiTheme="minorEastAsia"/>
          <w:szCs w:val="21"/>
        </w:rPr>
      </w:pPr>
      <w:r>
        <w:rPr>
          <w:rFonts w:hint="eastAsia" w:asciiTheme="minorEastAsia" w:hAnsiTheme="minorEastAsia"/>
          <w:szCs w:val="21"/>
        </w:rPr>
        <w:t>10.2调试开始，乙方应记录所有调试过程的所有情况，记录应包括所有遇到的问题或故障的时间及性质。</w:t>
      </w:r>
    </w:p>
    <w:p>
      <w:pPr>
        <w:spacing w:line="500" w:lineRule="exact"/>
        <w:rPr>
          <w:rFonts w:asciiTheme="minorEastAsia" w:hAnsiTheme="minorEastAsia"/>
          <w:szCs w:val="21"/>
        </w:rPr>
      </w:pPr>
      <w:r>
        <w:rPr>
          <w:rFonts w:hint="eastAsia" w:asciiTheme="minorEastAsia" w:hAnsiTheme="minorEastAsia"/>
          <w:szCs w:val="21"/>
        </w:rPr>
        <w:t>10.3空载调试合格后，乙方应立即进行所有设备的验收测试。</w:t>
      </w:r>
    </w:p>
    <w:p>
      <w:pPr>
        <w:spacing w:line="500" w:lineRule="exact"/>
        <w:rPr>
          <w:rFonts w:asciiTheme="minorEastAsia" w:hAnsiTheme="minorEastAsia"/>
          <w:szCs w:val="21"/>
        </w:rPr>
      </w:pPr>
      <w:r>
        <w:rPr>
          <w:rFonts w:hint="eastAsia" w:asciiTheme="minorEastAsia" w:hAnsiTheme="minorEastAsia"/>
          <w:szCs w:val="21"/>
        </w:rPr>
        <w:t>10.4由甲方签发的验收证书不能免除乙方在质量保证期前或期间按合同条款所应履行的责任。</w:t>
      </w:r>
    </w:p>
    <w:p>
      <w:pPr>
        <w:spacing w:line="500" w:lineRule="exact"/>
        <w:rPr>
          <w:rFonts w:asciiTheme="minorEastAsia" w:hAnsiTheme="minorEastAsia"/>
          <w:b/>
          <w:bCs/>
          <w:szCs w:val="21"/>
        </w:rPr>
      </w:pPr>
      <w:r>
        <w:rPr>
          <w:rFonts w:hint="eastAsia" w:asciiTheme="minorEastAsia" w:hAnsiTheme="minorEastAsia"/>
          <w:b/>
          <w:bCs/>
          <w:szCs w:val="21"/>
        </w:rPr>
        <w:t>11. 培训和技术服务</w:t>
      </w:r>
    </w:p>
    <w:p>
      <w:pPr>
        <w:spacing w:line="500" w:lineRule="exact"/>
        <w:rPr>
          <w:rFonts w:asciiTheme="minorEastAsia" w:hAnsiTheme="minorEastAsia"/>
          <w:szCs w:val="21"/>
        </w:rPr>
      </w:pPr>
      <w:r>
        <w:rPr>
          <w:rFonts w:hint="eastAsia" w:asciiTheme="minorEastAsia" w:hAnsiTheme="minorEastAsia"/>
          <w:szCs w:val="21"/>
        </w:rPr>
        <w:t>11.1乙方应负责对甲方的操作和维修的人员进行培训。</w:t>
      </w:r>
    </w:p>
    <w:p>
      <w:pPr>
        <w:spacing w:line="500" w:lineRule="exact"/>
        <w:rPr>
          <w:rFonts w:asciiTheme="minorEastAsia" w:hAnsiTheme="minorEastAsia"/>
          <w:b/>
          <w:bCs/>
          <w:szCs w:val="21"/>
        </w:rPr>
      </w:pPr>
      <w:r>
        <w:rPr>
          <w:rFonts w:hint="eastAsia" w:asciiTheme="minorEastAsia" w:hAnsiTheme="minorEastAsia"/>
          <w:b/>
          <w:bCs/>
          <w:szCs w:val="21"/>
        </w:rPr>
        <w:t>12. 质量保证期</w:t>
      </w:r>
    </w:p>
    <w:p>
      <w:pPr>
        <w:spacing w:line="500" w:lineRule="exact"/>
        <w:rPr>
          <w:rFonts w:asciiTheme="minorEastAsia" w:hAnsiTheme="minorEastAsia"/>
          <w:szCs w:val="21"/>
        </w:rPr>
      </w:pPr>
      <w:r>
        <w:rPr>
          <w:rFonts w:hint="eastAsia" w:asciiTheme="minorEastAsia" w:hAnsiTheme="minorEastAsia"/>
          <w:szCs w:val="21"/>
        </w:rPr>
        <w:t>12.1本项目的质保期为设备投入运行并通过相关部门验收合格后的</w:t>
      </w:r>
      <w:r>
        <w:rPr>
          <w:rFonts w:hint="eastAsia" w:asciiTheme="minorEastAsia" w:hAnsiTheme="minorEastAsia"/>
          <w:szCs w:val="21"/>
          <w:u w:val="single"/>
        </w:rPr>
        <w:t xml:space="preserve">     </w:t>
      </w:r>
      <w:r>
        <w:rPr>
          <w:rFonts w:hint="eastAsia" w:asciiTheme="minorEastAsia" w:hAnsiTheme="minorEastAsia"/>
          <w:szCs w:val="21"/>
        </w:rPr>
        <w:t>个月。</w:t>
      </w:r>
    </w:p>
    <w:p>
      <w:pPr>
        <w:spacing w:line="500" w:lineRule="exact"/>
        <w:rPr>
          <w:rFonts w:asciiTheme="minorEastAsia" w:hAnsiTheme="minorEastAsia"/>
          <w:szCs w:val="21"/>
        </w:rPr>
      </w:pPr>
      <w:r>
        <w:rPr>
          <w:rFonts w:hint="eastAsia" w:asciiTheme="minorEastAsia" w:hAnsiTheme="minorEastAsia"/>
          <w:szCs w:val="21"/>
        </w:rPr>
        <w:t>12.2在质保期内，乙方应承担对其承建内容所有有缺陷的设备或零部件进行更换和/或修理的费用(不包括正常磨损)。</w:t>
      </w:r>
    </w:p>
    <w:p>
      <w:pPr>
        <w:spacing w:line="500" w:lineRule="exact"/>
        <w:rPr>
          <w:rFonts w:asciiTheme="minorEastAsia" w:hAnsiTheme="minorEastAsia"/>
          <w:szCs w:val="21"/>
        </w:rPr>
      </w:pPr>
      <w:r>
        <w:rPr>
          <w:rFonts w:hint="eastAsia" w:asciiTheme="minorEastAsia" w:hAnsiTheme="minorEastAsia"/>
          <w:szCs w:val="21"/>
        </w:rPr>
        <w:t>12.3在质保期内，如更换设备或部件，乙方除按上述条款执行外，所更换的故障部件的质保期重新计算。</w:t>
      </w:r>
    </w:p>
    <w:p>
      <w:pPr>
        <w:spacing w:line="500" w:lineRule="exact"/>
        <w:rPr>
          <w:rFonts w:asciiTheme="minorEastAsia" w:hAnsiTheme="minorEastAsia"/>
          <w:b/>
          <w:bCs/>
          <w:szCs w:val="21"/>
        </w:rPr>
      </w:pPr>
      <w:r>
        <w:rPr>
          <w:rFonts w:hint="eastAsia" w:asciiTheme="minorEastAsia" w:hAnsiTheme="minorEastAsia"/>
          <w:b/>
          <w:bCs/>
          <w:szCs w:val="21"/>
        </w:rPr>
        <w:t>13. 工程验收与保修</w:t>
      </w:r>
    </w:p>
    <w:p>
      <w:pPr>
        <w:spacing w:line="500" w:lineRule="exact"/>
        <w:rPr>
          <w:rFonts w:asciiTheme="minorEastAsia" w:hAnsiTheme="minorEastAsia"/>
          <w:szCs w:val="21"/>
        </w:rPr>
      </w:pPr>
      <w:r>
        <w:rPr>
          <w:rFonts w:hint="eastAsia" w:asciiTheme="minorEastAsia" w:hAnsiTheme="minorEastAsia"/>
          <w:szCs w:val="21"/>
        </w:rPr>
        <w:t>13.1乙方应按照工程建设的有关规定，及时如实整理施工记录和技术资料，并由甲方相关负责人进行检验和签证。</w:t>
      </w:r>
    </w:p>
    <w:p>
      <w:pPr>
        <w:spacing w:line="500" w:lineRule="exact"/>
        <w:rPr>
          <w:rFonts w:asciiTheme="minorEastAsia" w:hAnsiTheme="minorEastAsia"/>
          <w:szCs w:val="21"/>
        </w:rPr>
      </w:pPr>
      <w:r>
        <w:rPr>
          <w:rFonts w:hint="eastAsia" w:asciiTheme="minorEastAsia" w:hAnsiTheme="minorEastAsia"/>
          <w:szCs w:val="21"/>
        </w:rPr>
        <w:t>13.2当全部合同工程完工，准备交工验收前，乙方应将由施工引起的垃圾、废料或各种障碍物全部清除。并按城建档案部门的要求，整理提交竣工资料。</w:t>
      </w:r>
    </w:p>
    <w:p>
      <w:pPr>
        <w:spacing w:line="500" w:lineRule="exact"/>
        <w:rPr>
          <w:rFonts w:asciiTheme="minorEastAsia" w:hAnsiTheme="minorEastAsia"/>
          <w:szCs w:val="21"/>
        </w:rPr>
      </w:pPr>
      <w:r>
        <w:rPr>
          <w:rFonts w:hint="eastAsia" w:asciiTheme="minorEastAsia" w:hAnsiTheme="minorEastAsia"/>
          <w:szCs w:val="21"/>
        </w:rPr>
        <w:t>13.2.1当具备交工验收条件时，乙方应提前</w:t>
      </w:r>
      <w:r>
        <w:rPr>
          <w:rFonts w:hint="eastAsia" w:asciiTheme="minorEastAsia" w:hAnsiTheme="minorEastAsia"/>
          <w:szCs w:val="21"/>
          <w:u w:val="single"/>
        </w:rPr>
        <w:t xml:space="preserve">     </w:t>
      </w:r>
      <w:r>
        <w:rPr>
          <w:rFonts w:hint="eastAsia" w:asciiTheme="minorEastAsia" w:hAnsiTheme="minorEastAsia"/>
          <w:szCs w:val="21"/>
        </w:rPr>
        <w:t>天提交工程竣工验收报告，通知甲方组织验收。甲方自接到验收报告和上述主要竣工资料后</w:t>
      </w:r>
      <w:r>
        <w:rPr>
          <w:rFonts w:hint="eastAsia" w:asciiTheme="minorEastAsia" w:hAnsiTheme="minorEastAsia"/>
          <w:szCs w:val="21"/>
          <w:u w:val="single"/>
        </w:rPr>
        <w:t xml:space="preserve">     </w:t>
      </w:r>
      <w:r>
        <w:rPr>
          <w:rFonts w:hint="eastAsia" w:asciiTheme="minorEastAsia" w:hAnsiTheme="minorEastAsia"/>
          <w:szCs w:val="21"/>
        </w:rPr>
        <w:t>天内，应组织有关部门对工程进行验收。</w:t>
      </w:r>
    </w:p>
    <w:p>
      <w:pPr>
        <w:spacing w:line="500" w:lineRule="exact"/>
        <w:rPr>
          <w:rFonts w:asciiTheme="minorEastAsia" w:hAnsiTheme="minorEastAsia"/>
          <w:szCs w:val="21"/>
        </w:rPr>
      </w:pPr>
      <w:r>
        <w:rPr>
          <w:rFonts w:hint="eastAsia" w:asciiTheme="minorEastAsia" w:hAnsiTheme="minorEastAsia"/>
          <w:szCs w:val="21"/>
        </w:rPr>
        <w:t>13.2.2在验收中，如发现有不合格工程，乙方应无条件进行整改或返工，直到验收合格方能签署验收证书。由于施工原因进行整改或返工所增加的费用和延误的工期由乙方负责。</w:t>
      </w:r>
    </w:p>
    <w:p>
      <w:pPr>
        <w:spacing w:line="500" w:lineRule="exact"/>
        <w:rPr>
          <w:rFonts w:asciiTheme="minorEastAsia" w:hAnsiTheme="minorEastAsia"/>
          <w:szCs w:val="21"/>
        </w:rPr>
      </w:pPr>
      <w:r>
        <w:rPr>
          <w:rFonts w:hint="eastAsia" w:asciiTheme="minorEastAsia" w:hAnsiTheme="minorEastAsia"/>
          <w:szCs w:val="21"/>
        </w:rPr>
        <w:t>13.2.3全部工程验收合格，自签署工程验收证书之日起</w:t>
      </w:r>
      <w:r>
        <w:rPr>
          <w:rFonts w:hint="eastAsia" w:asciiTheme="minorEastAsia" w:hAnsiTheme="minorEastAsia"/>
          <w:szCs w:val="21"/>
          <w:u w:val="single"/>
        </w:rPr>
        <w:t xml:space="preserve">     </w:t>
      </w:r>
      <w:r>
        <w:rPr>
          <w:rFonts w:hint="eastAsia" w:asciiTheme="minorEastAsia" w:hAnsiTheme="minorEastAsia"/>
          <w:szCs w:val="21"/>
        </w:rPr>
        <w:t>天内，乙方的人员、机具和材料必须全部退场，并按规定内容整理交齐全部竣工资料。</w:t>
      </w:r>
    </w:p>
    <w:p>
      <w:pPr>
        <w:spacing w:line="500" w:lineRule="exact"/>
        <w:rPr>
          <w:rFonts w:asciiTheme="minorEastAsia" w:hAnsiTheme="minorEastAsia"/>
          <w:szCs w:val="21"/>
        </w:rPr>
      </w:pPr>
      <w:r>
        <w:rPr>
          <w:rFonts w:hint="eastAsia" w:asciiTheme="minorEastAsia" w:hAnsiTheme="minorEastAsia"/>
          <w:szCs w:val="21"/>
        </w:rPr>
        <w:t>13.3 若拖延清场，按拖延工期处罚。竣工资料不齐者，不予办理工程结算。</w:t>
      </w:r>
    </w:p>
    <w:p>
      <w:pPr>
        <w:spacing w:line="500" w:lineRule="exact"/>
        <w:rPr>
          <w:rFonts w:hint="eastAsia" w:asciiTheme="minorEastAsia" w:hAnsiTheme="minorEastAsia"/>
          <w:b/>
          <w:bCs/>
          <w:szCs w:val="21"/>
        </w:rPr>
      </w:pPr>
      <w:r>
        <w:rPr>
          <w:rFonts w:hint="eastAsia" w:asciiTheme="minorEastAsia" w:hAnsiTheme="minorEastAsia"/>
          <w:b/>
          <w:bCs/>
          <w:szCs w:val="21"/>
        </w:rPr>
        <w:t>14. 付款方式</w:t>
      </w:r>
    </w:p>
    <w:p>
      <w:pPr>
        <w:spacing w:line="500" w:lineRule="exact"/>
        <w:rPr>
          <w:rFonts w:hint="eastAsia" w:asciiTheme="minorEastAsia" w:hAnsiTheme="minorEastAsia"/>
          <w:b/>
          <w:bCs/>
          <w:szCs w:val="21"/>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Theme="minorEastAsia" w:hAnsiTheme="minorEastAsia"/>
          <w:szCs w:val="21"/>
        </w:rPr>
      </w:pPr>
      <w:r>
        <w:rPr>
          <w:rFonts w:hint="eastAsia" w:asciiTheme="minorEastAsia" w:hAnsiTheme="minorEastAsia"/>
          <w:szCs w:val="21"/>
        </w:rPr>
        <w:t>14.1、工程结算：审计单位由甲方委托，乙方按照审计单位所要求的材料清单准备资料，并确保资料真实完整，乙方在报送结算时要控制送审金额，如竣工结算审计核减率高于5%的，超出5%部分的审计费用由乙方承担。　</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Theme="minorEastAsia" w:hAnsiTheme="minorEastAsia"/>
          <w:szCs w:val="21"/>
        </w:rPr>
      </w:pPr>
      <w:r>
        <w:rPr>
          <w:rFonts w:hint="eastAsia" w:asciiTheme="minorEastAsia" w:hAnsiTheme="minorEastAsia"/>
          <w:szCs w:val="21"/>
        </w:rPr>
        <w:t>14.2、工程竣工验收合格后，支付至合同金额的80%,工程项目造价以竣工结算审核结果为准，按合同金额的20%预留竣工结算审核准备金，待竣工结算审核完成，甲方聘请的第三方审计单位出具《工程结算审核定案表》后，支付至审定结算款的97%，剩余3%的质量保修金。</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Theme="minorEastAsia" w:hAnsiTheme="minorEastAsia"/>
          <w:szCs w:val="21"/>
        </w:rPr>
      </w:pPr>
      <w:r>
        <w:rPr>
          <w:rFonts w:hint="eastAsia" w:asciiTheme="minorEastAsia" w:hAnsiTheme="minorEastAsia"/>
          <w:szCs w:val="21"/>
        </w:rPr>
        <w:t>14.3、质保款拨付：质量保修金在工程竣工验收合格满一年，无质量问题的，30日内付清。质量保修金不计利息。</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Theme="minorEastAsia" w:hAnsiTheme="minorEastAsia"/>
          <w:szCs w:val="21"/>
        </w:rPr>
      </w:pPr>
      <w:r>
        <w:rPr>
          <w:rFonts w:hint="eastAsia" w:asciiTheme="minorEastAsia" w:hAnsiTheme="minorEastAsia"/>
          <w:szCs w:val="21"/>
        </w:rPr>
        <w:t>14.4、每次付款前乙方须向甲方提供增值税专用发票（税率</w:t>
      </w:r>
      <w:r>
        <w:rPr>
          <w:rFonts w:hint="eastAsia" w:asciiTheme="minorEastAsia" w:hAnsiTheme="minorEastAsia"/>
          <w:szCs w:val="21"/>
          <w:u w:val="single"/>
        </w:rPr>
        <w:t xml:space="preserve">  </w:t>
      </w:r>
      <w:r>
        <w:rPr>
          <w:rFonts w:hint="eastAsia" w:asciiTheme="minorEastAsia" w:hAnsiTheme="minorEastAsia"/>
          <w:szCs w:val="21"/>
        </w:rPr>
        <w:t>%）及收据；支付审定结算款97%前，乙方需提供全额增值税专用发票；</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Theme="minorEastAsia" w:hAnsiTheme="minorEastAsia"/>
          <w:szCs w:val="21"/>
        </w:rPr>
      </w:pPr>
      <w:r>
        <w:rPr>
          <w:rFonts w:hint="eastAsia" w:asciiTheme="minorEastAsia" w:hAnsiTheme="minorEastAsia"/>
          <w:szCs w:val="21"/>
        </w:rPr>
        <w:t>14.5、乙方需在收到中标通知书后3个工作日内缴纳中标金额10%的合同履约保证金，待合同履行完毕后，未出现需扣款的事项将全额退回。（不含合同履约保证金所产生的利息）.</w:t>
      </w:r>
    </w:p>
    <w:p>
      <w:pPr>
        <w:spacing w:line="500" w:lineRule="exact"/>
        <w:rPr>
          <w:rFonts w:asciiTheme="minorEastAsia" w:hAnsiTheme="minorEastAsia"/>
          <w:b/>
          <w:bCs/>
          <w:szCs w:val="21"/>
        </w:rPr>
      </w:pPr>
      <w:r>
        <w:rPr>
          <w:rFonts w:hint="eastAsia" w:asciiTheme="minorEastAsia" w:hAnsiTheme="minorEastAsia"/>
          <w:b/>
          <w:bCs/>
          <w:szCs w:val="21"/>
        </w:rPr>
        <w:t>15. 违约责任</w:t>
      </w:r>
    </w:p>
    <w:p>
      <w:pPr>
        <w:spacing w:line="500" w:lineRule="exact"/>
        <w:rPr>
          <w:rFonts w:asciiTheme="minorEastAsia" w:hAnsiTheme="minorEastAsia"/>
          <w:szCs w:val="21"/>
        </w:rPr>
      </w:pPr>
      <w:r>
        <w:rPr>
          <w:rFonts w:hint="eastAsia" w:asciiTheme="minorEastAsia" w:hAnsiTheme="minorEastAsia"/>
          <w:szCs w:val="21"/>
        </w:rPr>
        <w:t>15.1乙方应按合同规定的工期要求交付验收。</w:t>
      </w:r>
    </w:p>
    <w:p>
      <w:pPr>
        <w:spacing w:line="500" w:lineRule="exact"/>
        <w:rPr>
          <w:rFonts w:asciiTheme="minorEastAsia" w:hAnsiTheme="minorEastAsia"/>
          <w:szCs w:val="21"/>
        </w:rPr>
      </w:pPr>
      <w:r>
        <w:rPr>
          <w:rFonts w:hint="eastAsia" w:asciiTheme="minorEastAsia" w:hAnsiTheme="minorEastAsia"/>
          <w:szCs w:val="21"/>
        </w:rPr>
        <w:t>15.2乙方应确保工程质量符合工程施工验收规范标准。工程质量不合格，应及时返工补修合格，并对由此给甲方造成的经济损失进行赔偿。</w:t>
      </w:r>
    </w:p>
    <w:p>
      <w:pPr>
        <w:spacing w:line="500" w:lineRule="exact"/>
        <w:rPr>
          <w:rFonts w:asciiTheme="minorEastAsia" w:hAnsiTheme="minorEastAsia"/>
          <w:szCs w:val="21"/>
        </w:rPr>
      </w:pPr>
      <w:r>
        <w:rPr>
          <w:rFonts w:hint="eastAsia" w:asciiTheme="minorEastAsia" w:hAnsiTheme="minorEastAsia"/>
          <w:szCs w:val="21"/>
        </w:rPr>
        <w:t>15.3 一方违约造成对方经济损失者应赔偿对方的直接经济损失和期待利益损失。当乙方在其工程和设备材料质量、工期明显不符合合同约定要求，甲方有权调减合同量，直至解除终止合同，由乙方承担违约责任，赔偿甲方全部损失，并在规定时间内清退出施工现场。</w:t>
      </w:r>
    </w:p>
    <w:p>
      <w:pPr>
        <w:spacing w:line="500" w:lineRule="exact"/>
        <w:rPr>
          <w:rFonts w:asciiTheme="minorEastAsia" w:hAnsiTheme="minorEastAsia"/>
          <w:szCs w:val="21"/>
        </w:rPr>
      </w:pPr>
      <w:r>
        <w:rPr>
          <w:rFonts w:hint="eastAsia" w:asciiTheme="minorEastAsia" w:hAnsiTheme="minorEastAsia"/>
          <w:szCs w:val="21"/>
        </w:rPr>
        <w:t>15.4甲乙双方必须严格执行本合同的各项条款与规定，如不执行或执行不力给工程造成损失的，应承担相应的技术或经济责任，按照给对方造成的经济损失足额赔偿。</w:t>
      </w:r>
    </w:p>
    <w:p>
      <w:pPr>
        <w:spacing w:line="500" w:lineRule="exact"/>
        <w:rPr>
          <w:rFonts w:asciiTheme="minorEastAsia" w:hAnsiTheme="minorEastAsia"/>
          <w:b/>
          <w:bCs/>
          <w:szCs w:val="21"/>
        </w:rPr>
      </w:pPr>
      <w:r>
        <w:rPr>
          <w:rFonts w:hint="eastAsia" w:asciiTheme="minorEastAsia" w:hAnsiTheme="minorEastAsia"/>
          <w:b/>
          <w:bCs/>
          <w:szCs w:val="21"/>
        </w:rPr>
        <w:t>16.争议及其他条款</w:t>
      </w:r>
    </w:p>
    <w:p>
      <w:pPr>
        <w:spacing w:line="500" w:lineRule="exact"/>
        <w:rPr>
          <w:rFonts w:asciiTheme="minorEastAsia" w:hAnsiTheme="minorEastAsia"/>
          <w:szCs w:val="21"/>
        </w:rPr>
      </w:pPr>
      <w:r>
        <w:rPr>
          <w:rFonts w:hint="eastAsia" w:asciiTheme="minorEastAsia" w:hAnsiTheme="minorEastAsia"/>
          <w:szCs w:val="21"/>
        </w:rPr>
        <w:t>16.1解决合同纠纷的方式：甲乙双方协商解决，如协商不成，应向甲方所在地法院提起诉讼，律师费等相关费用由违约方承担。</w:t>
      </w:r>
    </w:p>
    <w:p>
      <w:pPr>
        <w:spacing w:line="500" w:lineRule="exact"/>
        <w:rPr>
          <w:rFonts w:asciiTheme="minorEastAsia" w:hAnsiTheme="minorEastAsia"/>
          <w:szCs w:val="21"/>
        </w:rPr>
      </w:pPr>
      <w:r>
        <w:rPr>
          <w:rFonts w:hint="eastAsia" w:asciiTheme="minorEastAsia" w:hAnsiTheme="minorEastAsia"/>
          <w:szCs w:val="21"/>
        </w:rPr>
        <w:t>16.2本合同执行期间，双方不得随意变更和解除合同，合同如有未尽事宜，由双方共同协商做出补充规定，补充规定与本合同具有同等法律效力。</w:t>
      </w:r>
    </w:p>
    <w:p>
      <w:pPr>
        <w:spacing w:line="500" w:lineRule="exact"/>
        <w:rPr>
          <w:rFonts w:asciiTheme="minorEastAsia" w:hAnsiTheme="minorEastAsia"/>
          <w:szCs w:val="21"/>
        </w:rPr>
      </w:pPr>
      <w:r>
        <w:rPr>
          <w:rFonts w:hint="eastAsia" w:asciiTheme="minorEastAsia" w:hAnsiTheme="minorEastAsia"/>
          <w:szCs w:val="21"/>
        </w:rPr>
        <w:t>16.3未经甲方书面许可，乙方不得将本合同项下权利、义务转让给第三人。</w:t>
      </w:r>
    </w:p>
    <w:p>
      <w:pPr>
        <w:spacing w:line="500" w:lineRule="exact"/>
        <w:rPr>
          <w:rFonts w:asciiTheme="minorEastAsia" w:hAnsiTheme="minorEastAsia"/>
          <w:b/>
          <w:bCs/>
          <w:szCs w:val="21"/>
        </w:rPr>
      </w:pPr>
      <w:r>
        <w:rPr>
          <w:rFonts w:hint="eastAsia" w:asciiTheme="minorEastAsia" w:hAnsiTheme="minorEastAsia"/>
          <w:b/>
          <w:bCs/>
          <w:szCs w:val="21"/>
        </w:rPr>
        <w:t>17. 合同生效与终止</w:t>
      </w:r>
    </w:p>
    <w:p>
      <w:pPr>
        <w:spacing w:line="500" w:lineRule="exact"/>
        <w:rPr>
          <w:rFonts w:asciiTheme="minorEastAsia" w:hAnsiTheme="minorEastAsia"/>
          <w:szCs w:val="21"/>
        </w:rPr>
      </w:pPr>
      <w:r>
        <w:rPr>
          <w:rFonts w:hint="eastAsia" w:asciiTheme="minorEastAsia" w:hAnsiTheme="minorEastAsia"/>
          <w:szCs w:val="21"/>
        </w:rPr>
        <w:t>17.1本合同自加盖双方公章或合同专用章之日起生效。合同签订日期以双方中最后一方加盖公章或合同专用章的日期为准。本合同共肆份，甲乙双方各执贰份。</w:t>
      </w:r>
    </w:p>
    <w:p>
      <w:pPr>
        <w:spacing w:line="500" w:lineRule="exact"/>
        <w:rPr>
          <w:rFonts w:asciiTheme="minorEastAsia" w:hAnsiTheme="minorEastAsia"/>
          <w:szCs w:val="21"/>
        </w:rPr>
      </w:pPr>
      <w:r>
        <w:rPr>
          <w:rFonts w:hint="eastAsia" w:asciiTheme="minorEastAsia" w:hAnsiTheme="minorEastAsia"/>
          <w:szCs w:val="21"/>
        </w:rPr>
        <w:t>17.2项目通过甲方验收达标合格，保修期满后失效。</w:t>
      </w:r>
    </w:p>
    <w:p>
      <w:pPr>
        <w:spacing w:line="500" w:lineRule="exact"/>
        <w:rPr>
          <w:rFonts w:asciiTheme="minorEastAsia" w:hAnsiTheme="minorEastAsia"/>
          <w:b/>
          <w:szCs w:val="21"/>
        </w:rPr>
      </w:pPr>
      <w:r>
        <w:rPr>
          <w:rFonts w:hint="eastAsia" w:asciiTheme="minorEastAsia" w:hAnsiTheme="minorEastAsia"/>
          <w:b/>
          <w:szCs w:val="21"/>
        </w:rPr>
        <w:t>18.附件</w:t>
      </w:r>
    </w:p>
    <w:p>
      <w:pPr>
        <w:spacing w:line="500" w:lineRule="exact"/>
        <w:rPr>
          <w:rFonts w:asciiTheme="minorEastAsia" w:hAnsiTheme="minorEastAsia"/>
          <w:szCs w:val="21"/>
        </w:rPr>
      </w:pPr>
    </w:p>
    <w:p>
      <w:pPr>
        <w:spacing w:line="500" w:lineRule="exact"/>
        <w:rPr>
          <w:rFonts w:asciiTheme="minorEastAsia" w:hAnsiTheme="minorEastAsia"/>
          <w:szCs w:val="21"/>
        </w:rPr>
      </w:pPr>
      <w:r>
        <w:rPr>
          <w:rFonts w:hint="eastAsia" w:asciiTheme="minorEastAsia" w:hAnsiTheme="minorEastAsia"/>
          <w:szCs w:val="21"/>
        </w:rPr>
        <w:t>（此页无正文）</w:t>
      </w:r>
    </w:p>
    <w:p>
      <w:pPr>
        <w:spacing w:line="500" w:lineRule="exact"/>
        <w:jc w:val="center"/>
        <w:rPr>
          <w:rFonts w:asciiTheme="minorEastAsia" w:hAnsiTheme="minorEastAsia"/>
          <w:b/>
          <w:szCs w:val="21"/>
        </w:rPr>
      </w:pPr>
      <w:r>
        <w:rPr>
          <w:rFonts w:hint="eastAsia" w:asciiTheme="minorEastAsia" w:hAnsiTheme="minorEastAsia"/>
          <w:b/>
          <w:szCs w:val="21"/>
        </w:rPr>
        <w:t>签字页</w:t>
      </w:r>
    </w:p>
    <w:p>
      <w:pPr>
        <w:spacing w:line="500" w:lineRule="exact"/>
        <w:rPr>
          <w:rFonts w:asciiTheme="minorEastAsia" w:hAnsiTheme="minorEastAsia"/>
          <w:b/>
          <w:szCs w:val="21"/>
          <w:u w:val="single"/>
        </w:rPr>
      </w:pPr>
      <w:r>
        <w:rPr>
          <w:rFonts w:hint="eastAsia" w:asciiTheme="minorEastAsia" w:hAnsiTheme="minorEastAsia"/>
          <w:b/>
          <w:szCs w:val="21"/>
        </w:rPr>
        <w:t>甲方：</w:t>
      </w:r>
      <w:r>
        <w:rPr>
          <w:rFonts w:hint="eastAsia" w:asciiTheme="minorEastAsia" w:hAnsiTheme="minorEastAsia"/>
          <w:b/>
          <w:bCs/>
          <w:szCs w:val="21"/>
          <w:u w:val="single"/>
        </w:rPr>
        <w:t>中粮(唐山)糖业有限公司</w:t>
      </w:r>
      <w:r>
        <w:rPr>
          <w:rFonts w:hint="eastAsia" w:asciiTheme="minorEastAsia" w:hAnsiTheme="minorEastAsia"/>
          <w:b/>
          <w:szCs w:val="21"/>
          <w:u w:val="single"/>
        </w:rPr>
        <w:t xml:space="preserve"> </w:t>
      </w:r>
      <w:r>
        <w:rPr>
          <w:rFonts w:hint="eastAsia" w:asciiTheme="minorEastAsia" w:hAnsiTheme="minorEastAsia"/>
          <w:b/>
          <w:szCs w:val="21"/>
        </w:rPr>
        <w:t xml:space="preserve">      乙方：</w:t>
      </w:r>
      <w:r>
        <w:rPr>
          <w:rFonts w:hint="eastAsia" w:asciiTheme="minorEastAsia" w:hAnsiTheme="minorEastAsia"/>
          <w:b/>
          <w:szCs w:val="21"/>
          <w:u w:val="single"/>
        </w:rPr>
        <w:t xml:space="preserve">                          </w:t>
      </w:r>
    </w:p>
    <w:p>
      <w:pPr>
        <w:spacing w:line="500" w:lineRule="exact"/>
        <w:rPr>
          <w:rFonts w:asciiTheme="minorEastAsia" w:hAnsiTheme="minorEastAsia"/>
          <w:szCs w:val="21"/>
        </w:rPr>
      </w:pPr>
      <w:r>
        <w:rPr>
          <w:rFonts w:hint="eastAsia" w:asciiTheme="minorEastAsia" w:hAnsiTheme="minorEastAsia"/>
          <w:szCs w:val="21"/>
        </w:rPr>
        <w:t xml:space="preserve">（盖章）                               （盖章）              </w:t>
      </w:r>
    </w:p>
    <w:p>
      <w:pPr>
        <w:spacing w:line="500" w:lineRule="exact"/>
        <w:rPr>
          <w:rFonts w:asciiTheme="minorEastAsia" w:hAnsiTheme="minorEastAsia"/>
          <w:szCs w:val="21"/>
        </w:rPr>
      </w:pPr>
      <w:r>
        <w:rPr>
          <w:rFonts w:hint="eastAsia" w:asciiTheme="minorEastAsia" w:hAnsiTheme="minorEastAsia"/>
          <w:szCs w:val="21"/>
        </w:rPr>
        <w:t>法定代表人：                           法定代表人：</w:t>
      </w:r>
    </w:p>
    <w:p>
      <w:pPr>
        <w:spacing w:line="500" w:lineRule="exact"/>
        <w:rPr>
          <w:rFonts w:asciiTheme="minorEastAsia" w:hAnsiTheme="minorEastAsia"/>
          <w:szCs w:val="21"/>
        </w:rPr>
      </w:pPr>
      <w:r>
        <w:rPr>
          <w:rFonts w:hint="eastAsia" w:asciiTheme="minorEastAsia" w:hAnsiTheme="minorEastAsia"/>
          <w:szCs w:val="21"/>
        </w:rPr>
        <w:t>（签字）                               （签字）</w:t>
      </w:r>
    </w:p>
    <w:p>
      <w:pPr>
        <w:spacing w:line="500" w:lineRule="exact"/>
        <w:rPr>
          <w:rFonts w:asciiTheme="minorEastAsia" w:hAnsiTheme="minorEastAsia"/>
          <w:szCs w:val="21"/>
        </w:rPr>
      </w:pPr>
      <w:r>
        <w:rPr>
          <w:rFonts w:hint="eastAsia" w:asciiTheme="minorEastAsia" w:hAnsiTheme="minorEastAsia"/>
          <w:szCs w:val="21"/>
        </w:rPr>
        <w:t>授权委托人：                           授权委托人：</w:t>
      </w:r>
    </w:p>
    <w:p>
      <w:pPr>
        <w:spacing w:line="500" w:lineRule="exact"/>
        <w:rPr>
          <w:rFonts w:asciiTheme="minorEastAsia" w:hAnsiTheme="minorEastAsia"/>
          <w:szCs w:val="21"/>
        </w:rPr>
      </w:pPr>
      <w:r>
        <w:rPr>
          <w:rFonts w:hint="eastAsia" w:asciiTheme="minorEastAsia" w:hAnsiTheme="minorEastAsia"/>
          <w:szCs w:val="21"/>
        </w:rPr>
        <w:t>（签字）                               （签字）</w:t>
      </w:r>
    </w:p>
    <w:p>
      <w:pPr>
        <w:spacing w:line="500" w:lineRule="exact"/>
        <w:rPr>
          <w:rFonts w:asciiTheme="minorEastAsia" w:hAnsiTheme="minorEastAsia"/>
          <w:szCs w:val="21"/>
        </w:rPr>
      </w:pPr>
      <w:r>
        <w:rPr>
          <w:rFonts w:hint="eastAsia" w:asciiTheme="minorEastAsia" w:hAnsiTheme="minorEastAsia"/>
          <w:szCs w:val="21"/>
        </w:rPr>
        <w:t xml:space="preserve">电话：                                 电话：       </w:t>
      </w:r>
    </w:p>
    <w:p>
      <w:pPr>
        <w:spacing w:line="500" w:lineRule="exact"/>
        <w:rPr>
          <w:rFonts w:asciiTheme="minorEastAsia" w:hAnsiTheme="minorEastAsia"/>
          <w:szCs w:val="21"/>
        </w:rPr>
      </w:pPr>
      <w:r>
        <w:rPr>
          <w:rFonts w:hint="eastAsia" w:asciiTheme="minorEastAsia" w:hAnsiTheme="minorEastAsia"/>
          <w:szCs w:val="21"/>
        </w:rPr>
        <w:t xml:space="preserve">地址：河北省唐山市曹妃甸               地址： </w:t>
      </w:r>
    </w:p>
    <w:p>
      <w:pPr>
        <w:spacing w:line="500" w:lineRule="exact"/>
        <w:ind w:firstLine="630" w:firstLineChars="300"/>
        <w:rPr>
          <w:rFonts w:asciiTheme="minorEastAsia" w:hAnsiTheme="minorEastAsia"/>
          <w:szCs w:val="21"/>
        </w:rPr>
      </w:pPr>
      <w:r>
        <w:rPr>
          <w:rFonts w:hint="eastAsia" w:asciiTheme="minorEastAsia" w:hAnsiTheme="minorEastAsia"/>
          <w:szCs w:val="21"/>
        </w:rPr>
        <w:t xml:space="preserve">工业区二港池西岸                        </w:t>
      </w:r>
    </w:p>
    <w:p>
      <w:pPr>
        <w:spacing w:line="500" w:lineRule="exact"/>
        <w:rPr>
          <w:rFonts w:asciiTheme="minorEastAsia" w:hAnsiTheme="minorEastAsia"/>
          <w:szCs w:val="21"/>
        </w:rPr>
      </w:pPr>
      <w:r>
        <w:rPr>
          <w:rFonts w:hint="eastAsia" w:asciiTheme="minorEastAsia" w:hAnsiTheme="minorEastAsia"/>
          <w:szCs w:val="21"/>
        </w:rPr>
        <w:t xml:space="preserve">开户银行：中国建设银行股份有限公司     开户银行： </w:t>
      </w:r>
    </w:p>
    <w:p>
      <w:pPr>
        <w:spacing w:line="500" w:lineRule="exact"/>
        <w:ind w:firstLine="1050" w:firstLineChars="500"/>
        <w:rPr>
          <w:rFonts w:asciiTheme="minorEastAsia" w:hAnsiTheme="minorEastAsia"/>
          <w:szCs w:val="21"/>
        </w:rPr>
      </w:pPr>
      <w:r>
        <w:rPr>
          <w:rFonts w:hint="eastAsia" w:asciiTheme="minorEastAsia" w:hAnsiTheme="minorEastAsia"/>
          <w:szCs w:val="21"/>
        </w:rPr>
        <w:t>唐山曹妃甸自贸区支行</w:t>
      </w:r>
    </w:p>
    <w:p>
      <w:pPr>
        <w:spacing w:line="500" w:lineRule="exact"/>
        <w:rPr>
          <w:rFonts w:asciiTheme="minorEastAsia" w:hAnsiTheme="minorEastAsia"/>
          <w:szCs w:val="21"/>
        </w:rPr>
      </w:pPr>
      <w:r>
        <w:rPr>
          <w:rFonts w:hint="eastAsia" w:asciiTheme="minorEastAsia" w:hAnsiTheme="minorEastAsia"/>
          <w:szCs w:val="21"/>
        </w:rPr>
        <w:t xml:space="preserve">行号：                                行号： </w:t>
      </w:r>
    </w:p>
    <w:p>
      <w:pPr>
        <w:spacing w:line="500" w:lineRule="exact"/>
        <w:rPr>
          <w:rFonts w:asciiTheme="minorEastAsia" w:hAnsiTheme="minorEastAsia"/>
          <w:szCs w:val="21"/>
        </w:rPr>
      </w:pPr>
      <w:r>
        <w:rPr>
          <w:rFonts w:hint="eastAsia" w:asciiTheme="minorEastAsia" w:hAnsiTheme="minorEastAsia"/>
          <w:szCs w:val="21"/>
        </w:rPr>
        <w:t>帐号：13001624101052503146             帐号：</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税号：91130230585422515W               税号：</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日期：</w:t>
      </w:r>
      <w:r>
        <w:rPr>
          <w:rFonts w:hint="eastAsia" w:asciiTheme="minorEastAsia" w:hAnsiTheme="minorEastAsia"/>
          <w:szCs w:val="21"/>
          <w:u w:val="single"/>
        </w:rPr>
        <w:t xml:space="preserve">        </w:t>
      </w:r>
      <w:r>
        <w:rPr>
          <w:rFonts w:hint="eastAsia" w:asciiTheme="minorEastAsia" w:hAnsiTheme="minorEastAsia"/>
          <w:szCs w:val="21"/>
        </w:rPr>
        <w:t>年</w:t>
      </w:r>
      <w:r>
        <w:rPr>
          <w:rFonts w:hint="eastAsia" w:asciiTheme="minorEastAsia" w:hAnsiTheme="minorEastAsia"/>
          <w:szCs w:val="21"/>
          <w:u w:val="single"/>
        </w:rPr>
        <w:t xml:space="preserve">    </w:t>
      </w:r>
      <w:r>
        <w:rPr>
          <w:rFonts w:hint="eastAsia" w:asciiTheme="minorEastAsia" w:hAnsiTheme="minorEastAsia"/>
          <w:szCs w:val="21"/>
        </w:rPr>
        <w:t>月</w:t>
      </w:r>
      <w:r>
        <w:rPr>
          <w:rFonts w:hint="eastAsia" w:asciiTheme="minorEastAsia" w:hAnsiTheme="minorEastAsia"/>
          <w:szCs w:val="21"/>
          <w:u w:val="single"/>
        </w:rPr>
        <w:t xml:space="preserve">   </w:t>
      </w:r>
      <w:r>
        <w:rPr>
          <w:rFonts w:hint="eastAsia" w:asciiTheme="minorEastAsia" w:hAnsiTheme="minorEastAsia"/>
          <w:szCs w:val="21"/>
        </w:rPr>
        <w:t>日            日期：</w:t>
      </w:r>
      <w:r>
        <w:rPr>
          <w:rFonts w:hint="eastAsia" w:asciiTheme="minorEastAsia" w:hAnsiTheme="minorEastAsia"/>
          <w:szCs w:val="21"/>
          <w:u w:val="single"/>
        </w:rPr>
        <w:t xml:space="preserve">        </w:t>
      </w:r>
      <w:r>
        <w:rPr>
          <w:rFonts w:hint="eastAsia" w:asciiTheme="minorEastAsia" w:hAnsiTheme="minorEastAsia"/>
          <w:szCs w:val="21"/>
        </w:rPr>
        <w:t>年</w:t>
      </w:r>
      <w:r>
        <w:rPr>
          <w:rFonts w:hint="eastAsia" w:asciiTheme="minorEastAsia" w:hAnsiTheme="minorEastAsia"/>
          <w:szCs w:val="21"/>
          <w:u w:val="single"/>
        </w:rPr>
        <w:t xml:space="preserve">    </w:t>
      </w:r>
      <w:r>
        <w:rPr>
          <w:rFonts w:hint="eastAsia" w:asciiTheme="minorEastAsia" w:hAnsiTheme="minorEastAsia"/>
          <w:szCs w:val="21"/>
        </w:rPr>
        <w:t>月</w:t>
      </w:r>
      <w:r>
        <w:rPr>
          <w:rFonts w:hint="eastAsia" w:asciiTheme="minorEastAsia" w:hAnsiTheme="minorEastAsia"/>
          <w:szCs w:val="21"/>
          <w:u w:val="single"/>
        </w:rPr>
        <w:t xml:space="preserve">   </w:t>
      </w:r>
      <w:r>
        <w:rPr>
          <w:rFonts w:hint="eastAsia" w:asciiTheme="minorEastAsia" w:hAnsiTheme="minorEastAsia"/>
          <w:szCs w:val="21"/>
        </w:rPr>
        <w:t>日</w:t>
      </w:r>
    </w:p>
    <w:p>
      <w:pPr>
        <w:rPr>
          <w:rFonts w:asciiTheme="minorEastAsia" w:hAnsiTheme="minorEastAsia"/>
          <w:szCs w:val="21"/>
        </w:rPr>
      </w:pPr>
    </w:p>
    <w:p>
      <w:pPr>
        <w:pStyle w:val="2"/>
        <w:spacing w:line="580" w:lineRule="exact"/>
        <w:jc w:val="center"/>
        <w:rPr>
          <w:rFonts w:ascii="黑体" w:eastAsia="黑体" w:hAnsiTheme="minorHAnsi" w:cstheme="minorBidi"/>
          <w:b w:val="0"/>
          <w:kern w:val="2"/>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ascii="黑体" w:eastAsia="黑体"/>
          <w:b/>
          <w:sz w:val="36"/>
          <w:szCs w:val="36"/>
        </w:rPr>
      </w:pPr>
    </w:p>
    <w:p>
      <w:pPr>
        <w:widowControl/>
        <w:jc w:val="left"/>
        <w:rPr>
          <w:rFonts w:hint="eastAsia" w:ascii="宋体" w:hAnsi="宋体" w:eastAsia="宋体" w:cs="宋体"/>
          <w:b w:val="0"/>
          <w:bCs/>
          <w:sz w:val="21"/>
          <w:szCs w:val="21"/>
          <w:lang w:val="en-US" w:eastAsia="zh-CN"/>
        </w:rPr>
      </w:pPr>
    </w:p>
    <w:p>
      <w:pPr>
        <w:widowControl/>
        <w:jc w:val="left"/>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附件1. 安全管理协议</w:t>
      </w:r>
    </w:p>
    <w:p>
      <w:pPr>
        <w:snapToGrid w:val="0"/>
        <w:spacing w:line="575" w:lineRule="exact"/>
        <w:jc w:val="center"/>
        <w:rPr>
          <w:rFonts w:hint="eastAsia" w:ascii="宋体" w:hAnsi="宋体" w:eastAsia="宋体" w:cs="宋体"/>
          <w:b/>
          <w:bCs/>
          <w:sz w:val="28"/>
          <w:szCs w:val="28"/>
        </w:rPr>
      </w:pPr>
      <w:r>
        <w:rPr>
          <w:rFonts w:hint="eastAsia" w:ascii="宋体" w:hAnsi="宋体" w:eastAsia="宋体" w:cs="宋体"/>
          <w:b/>
          <w:bCs/>
          <w:sz w:val="28"/>
          <w:szCs w:val="28"/>
        </w:rPr>
        <w:t>(**项目)</w:t>
      </w:r>
    </w:p>
    <w:p>
      <w:pPr>
        <w:snapToGrid w:val="0"/>
        <w:spacing w:line="575" w:lineRule="exact"/>
        <w:jc w:val="center"/>
        <w:rPr>
          <w:rFonts w:hint="eastAsia" w:ascii="宋体" w:hAnsi="宋体" w:eastAsia="宋体" w:cs="宋体"/>
          <w:b/>
          <w:bCs/>
          <w:sz w:val="28"/>
          <w:szCs w:val="28"/>
        </w:rPr>
      </w:pPr>
      <w:r>
        <w:rPr>
          <w:rFonts w:hint="eastAsia" w:ascii="宋体" w:hAnsi="宋体" w:eastAsia="宋体" w:cs="宋体"/>
          <w:b/>
          <w:bCs/>
          <w:sz w:val="28"/>
          <w:szCs w:val="28"/>
        </w:rPr>
        <w:t>安全管理协议</w:t>
      </w:r>
    </w:p>
    <w:p>
      <w:pPr>
        <w:snapToGrid w:val="0"/>
        <w:spacing w:line="575" w:lineRule="exact"/>
        <w:rPr>
          <w:rFonts w:hint="eastAsia" w:ascii="宋体" w:hAnsi="宋体" w:eastAsia="宋体" w:cs="宋体"/>
          <w:sz w:val="21"/>
          <w:szCs w:val="21"/>
        </w:rPr>
      </w:pP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甲方（发包方）： </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乙方（承包方）： </w:t>
      </w:r>
    </w:p>
    <w:p>
      <w:pPr>
        <w:pStyle w:val="2"/>
        <w:shd w:val="clear" w:color="auto" w:fill="FFFFFF"/>
        <w:snapToGrid w:val="0"/>
        <w:spacing w:before="0" w:beforeAutospacing="0" w:after="0" w:afterAutospacing="0" w:line="575" w:lineRule="exact"/>
        <w:ind w:firstLine="420" w:firstLineChars="200"/>
        <w:jc w:val="both"/>
        <w:rPr>
          <w:rFonts w:hint="eastAsia" w:ascii="宋体" w:hAnsi="宋体" w:eastAsia="宋体" w:cs="宋体"/>
          <w:b w:val="0"/>
          <w:sz w:val="21"/>
          <w:szCs w:val="21"/>
        </w:rPr>
      </w:pPr>
      <w:r>
        <w:rPr>
          <w:rFonts w:hint="eastAsia" w:ascii="宋体" w:hAnsi="宋体" w:eastAsia="宋体" w:cs="宋体"/>
          <w:b w:val="0"/>
          <w:sz w:val="21"/>
          <w:szCs w:val="21"/>
        </w:rPr>
        <w:t>为了确保**项目全过程的安全管理，杜绝发生安全生产事</w:t>
      </w:r>
      <w:r>
        <w:rPr>
          <w:rFonts w:hint="eastAsia" w:ascii="宋体" w:hAnsi="宋体" w:eastAsia="宋体" w:cs="宋体"/>
          <w:b w:val="0"/>
          <w:bCs w:val="0"/>
          <w:sz w:val="21"/>
          <w:szCs w:val="21"/>
        </w:rPr>
        <w:t>故，</w:t>
      </w:r>
      <w:r>
        <w:rPr>
          <w:rFonts w:hint="eastAsia" w:ascii="宋体" w:hAnsi="宋体" w:eastAsia="宋体" w:cs="宋体"/>
          <w:b w:val="0"/>
          <w:sz w:val="21"/>
          <w:szCs w:val="21"/>
        </w:rPr>
        <w:t>根据《安全生产法》、《民法典》、《建设工程安全生产管理条例》等法律法规和甲方承包商制度要求</w:t>
      </w:r>
      <w:r>
        <w:rPr>
          <w:rFonts w:hint="eastAsia" w:ascii="宋体" w:hAnsi="宋体" w:eastAsia="宋体" w:cs="宋体"/>
          <w:b w:val="0"/>
          <w:bCs w:val="0"/>
          <w:sz w:val="21"/>
          <w:szCs w:val="21"/>
        </w:rPr>
        <w:t>，经</w:t>
      </w:r>
      <w:r>
        <w:rPr>
          <w:rFonts w:hint="eastAsia" w:ascii="宋体" w:hAnsi="宋体" w:eastAsia="宋体" w:cs="宋体"/>
          <w:b w:val="0"/>
          <w:sz w:val="21"/>
          <w:szCs w:val="21"/>
        </w:rPr>
        <w:t>双方友好协商，对甲乙双方的安全生产责任、权利规定如下：</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1 甲方的职责、权利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1.1 甲方职责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甲方有责任监督指导乙方按照甲方的信息化管理系统进行承包商全生命周期管理，确保乙方正确理解和应用该系统并遵循相关要求。</w:t>
      </w:r>
    </w:p>
    <w:p>
      <w:pPr>
        <w:numPr>
          <w:ilvl w:val="2"/>
          <w:numId w:val="3"/>
        </w:num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作业前管理要求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zh-CN" w:bidi="zh-CN"/>
        </w:rPr>
        <w:t>开展作业前准入资质核验，</w:t>
      </w:r>
      <w:r>
        <w:rPr>
          <w:rFonts w:hint="eastAsia" w:ascii="宋体" w:hAnsi="宋体" w:eastAsia="宋体" w:cs="宋体"/>
          <w:sz w:val="21"/>
          <w:szCs w:val="21"/>
        </w:rPr>
        <w:t>审查验证乙方作业安全条件，对乙方人员进行进场安全交底</w:t>
      </w:r>
      <w:r>
        <w:rPr>
          <w:rFonts w:hint="eastAsia" w:ascii="宋体" w:hAnsi="宋体" w:eastAsia="宋体" w:cs="宋体"/>
          <w:kern w:val="36"/>
          <w:sz w:val="21"/>
          <w:szCs w:val="21"/>
        </w:rPr>
        <w:t>。</w:t>
      </w:r>
    </w:p>
    <w:p>
      <w:pPr>
        <w:widowControl/>
        <w:spacing w:line="575" w:lineRule="exact"/>
        <w:ind w:firstLine="485" w:firstLineChars="231"/>
        <w:rPr>
          <w:rFonts w:hint="eastAsia" w:ascii="宋体" w:hAnsi="宋体" w:eastAsia="宋体" w:cs="宋体"/>
          <w:sz w:val="21"/>
          <w:szCs w:val="21"/>
        </w:rPr>
      </w:pPr>
      <w:r>
        <w:rPr>
          <w:rFonts w:hint="eastAsia" w:ascii="宋体" w:hAnsi="宋体" w:eastAsia="宋体" w:cs="宋体"/>
          <w:sz w:val="21"/>
          <w:szCs w:val="21"/>
        </w:rPr>
        <w:t>——负责</w:t>
      </w:r>
      <w:r>
        <w:rPr>
          <w:rFonts w:hint="eastAsia" w:ascii="宋体" w:hAnsi="宋体" w:eastAsia="宋体" w:cs="宋体"/>
          <w:kern w:val="36"/>
          <w:sz w:val="21"/>
          <w:szCs w:val="21"/>
        </w:rPr>
        <w:t>审核乙方承包资质证件及提供的各类无事故证明、保险、安全培训、作业方案、现场处置方案等文件资料</w:t>
      </w:r>
      <w:r>
        <w:rPr>
          <w:rFonts w:hint="eastAsia" w:ascii="宋体" w:hAnsi="宋体" w:eastAsia="宋体" w:cs="宋体"/>
          <w:sz w:val="21"/>
          <w:szCs w:val="21"/>
        </w:rPr>
        <w:t>。</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——核验乙方安全管理机构及人员配备情况及相应安全（特种作业）资格证书；</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——核验乙方作业设备设施、工具、物料、劳动保护用品等与乙方承包项目的匹配性以及安全性等；</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——负责对乙方人员进行安全风险交底；</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——提供必要的工作条件；</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1.1.2 作业中管理要求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建立信息交流机制，对乙方提报的工作计划或作业任务进行确认，开展作业监督检查，监督办理危险作业等作业许可，指导协调应急处置。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——负责审查乙方提报的《每日作业计划》；</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——监督检查乙方风险管控措施和危大工程的方案落实情况，并督促整改闭环。</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——负责指挥协调乙方现场安全生产事故应急救援工作，充分调动甲乙双方的应急资源。</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——对承包商危险作业实施许可管理；按照变更作业相关制度实施变更作业管理；</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1.1.3作业后管理要求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组织对乙方按照甲方考核评价相关制度进行考核评价，开展项目验收。</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 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1.2.1 有权否决乙方的分包方案。</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1.2.3 有权对乙方现场安全工作不称职的现场负责人、安全管理负责人和作业人员，提出约谈、警告、调离岗位、直至撤换等要求。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1.2.4 有权制止并纠正乙方作业现场的“三违”行为，遇到危及安全生产的紧急情况，有权下令停止作业。</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1.2.5 乙方实施过程中违反国家有关法律法规的，甲方有权决定解除与乙方之间的合同及本协议。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1.2.6 有权要求乙方遵守并执行甲方制定或发布的全部的安全方面的管理制度和要求。</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2 乙方的职责、权利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2.1 乙方责任 </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乙方按照甲方承包商管理制度及信息化管理系统要求，提供、上传相关资料文件，对资料的真实性、有效性、合法性负责。安全合规有序开展作业，确保项目满足质量及使用要求。</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2.1.1作业前工作要求</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提供企业相关信息，签订安全协议，接受安全条件审查，开展安全培训交底工作。</w:t>
      </w:r>
    </w:p>
    <w:p>
      <w:pPr>
        <w:widowControl/>
        <w:spacing w:line="575" w:lineRule="exact"/>
        <w:ind w:firstLine="485" w:firstLineChars="231"/>
        <w:rPr>
          <w:rFonts w:hint="eastAsia" w:ascii="宋体" w:hAnsi="宋体" w:eastAsia="宋体" w:cs="宋体"/>
          <w:sz w:val="21"/>
          <w:szCs w:val="21"/>
        </w:rPr>
      </w:pPr>
      <w:r>
        <w:rPr>
          <w:rFonts w:hint="eastAsia" w:ascii="宋体" w:hAnsi="宋体" w:eastAsia="宋体" w:cs="宋体"/>
          <w:sz w:val="21"/>
          <w:szCs w:val="21"/>
        </w:rPr>
        <w:t>——提交</w:t>
      </w:r>
      <w:r>
        <w:rPr>
          <w:rFonts w:hint="eastAsia" w:ascii="宋体" w:hAnsi="宋体" w:eastAsia="宋体" w:cs="宋体"/>
          <w:kern w:val="36"/>
          <w:sz w:val="21"/>
          <w:szCs w:val="21"/>
        </w:rPr>
        <w:t>资质证件、无事故证明、人员保险、人员资格证书、安全培训、作业方案、现场处置方案等文件资料</w:t>
      </w:r>
      <w:r>
        <w:rPr>
          <w:rFonts w:hint="eastAsia" w:ascii="宋体" w:hAnsi="宋体" w:eastAsia="宋体" w:cs="宋体"/>
          <w:sz w:val="21"/>
          <w:szCs w:val="21"/>
        </w:rPr>
        <w:t>，并对真实性、有效性和合法性负责。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——配备安全管理机构及人员；</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——配备作业设备设施、工具、物料、劳动保护用品等物品，并对符合性、安全性和完好性负责；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——负责对乙方作业人员进行安全风险交底；</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——严禁违法分包和挂靠资质。如违反，则甲方有权决定解除与乙方之间的合同及本协议。</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2.1.2作业中管理要求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按照甲方要求参加值班例会或项目例会，按时提报的工作计划或作业任务，定期开展安全检查并整改关闭，按照规定办理危险作业等作业许可，开展安全事故应急处置。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禁止擅自改变每日作业活动的性质、范围和条件，禁止在作业任务规定时间之外开展作业，禁止在无人监管的情况下开展作业。</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——负责提报的《每日作业计划》；</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——按照施工方案落实风险管控措施；</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——负责指挥现场安全生产事故应急救援工作，并及时向甲方报告，并积极配合甲方的应急指挥、协调事故救援工作。</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——按照甲方制度要求，危险作业办理许可方可作业；按照甲方变更作业相关制度实施变更作业管理；</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——特种作业人员须持有与作业相应的、合格的特种作业证，特种设备操作人员需持有效的特种设备操作员证；</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——现场存在交叉作业时，应服从甲方协调、指挥。</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——施工过程中，存在重大变更（方案、工具、人员等）或重大隐患、事故征兆以及事故的情况，应及时、如实报告甲方。</w:t>
      </w:r>
    </w:p>
    <w:p>
      <w:pPr>
        <w:widowControl/>
        <w:ind w:firstLine="420" w:firstLineChars="200"/>
        <w:jc w:val="left"/>
        <w:rPr>
          <w:rFonts w:hint="eastAsia" w:ascii="宋体" w:hAnsi="宋体" w:eastAsia="宋体" w:cs="宋体"/>
          <w:sz w:val="21"/>
          <w:szCs w:val="21"/>
        </w:rPr>
      </w:pPr>
      <w:r>
        <w:rPr>
          <w:rFonts w:hint="eastAsia" w:ascii="宋体" w:hAnsi="宋体" w:eastAsia="宋体" w:cs="宋体"/>
          <w:sz w:val="21"/>
          <w:szCs w:val="21"/>
        </w:rPr>
        <w:t>——涉及危大工程的，根据《危险性较大的分部分项工程安全管理规定》及甲方相关制度标准，组织编制危大工程专项施工方案。</w:t>
      </w:r>
    </w:p>
    <w:p>
      <w:pPr>
        <w:widowControl/>
        <w:ind w:firstLine="420" w:firstLineChars="200"/>
        <w:jc w:val="left"/>
        <w:rPr>
          <w:rFonts w:hint="eastAsia" w:ascii="宋体" w:hAnsi="宋体" w:eastAsia="宋体" w:cs="宋体"/>
          <w:sz w:val="21"/>
          <w:szCs w:val="21"/>
        </w:rPr>
      </w:pPr>
      <w:r>
        <w:rPr>
          <w:rFonts w:hint="eastAsia" w:ascii="宋体" w:hAnsi="宋体" w:eastAsia="宋体" w:cs="宋体"/>
          <w:sz w:val="21"/>
          <w:szCs w:val="21"/>
        </w:rPr>
        <w:t>——作业过程中违反国家有关法律法规造成损失的，承担相应责任，若因此给甲方造成损失或处罚的，承担经济损失。</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——作业过程中严禁使用国家明令禁止使用或耗能大、对环境造成较大破坏的设备设施，运输车辆需符合排放标准要求，作业现场需做好防扬撒措施，规范处置作业过程中产生的固废、危废。</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2.1.3作业后管理要求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对甲方提供的技术资料保密，并提供真实有效的竣工验收资料。</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——对甲方提供的技术资料的保密性负责；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——对提交竣工验收相关资料的真实性负责。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2.2 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2.2.1 有权拒绝甲方的违章指挥、强令冒险作业要求。</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3 违约追偿</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4 协议有效期</w:t>
      </w:r>
    </w:p>
    <w:p>
      <w:pPr>
        <w:pStyle w:val="20"/>
        <w:snapToGrid w:val="0"/>
        <w:spacing w:after="0" w:line="575" w:lineRule="exact"/>
        <w:ind w:firstLine="447" w:firstLineChars="213"/>
        <w:rPr>
          <w:rFonts w:hint="eastAsia" w:ascii="宋体" w:hAnsi="宋体" w:eastAsia="宋体" w:cs="宋体"/>
          <w:sz w:val="21"/>
          <w:szCs w:val="21"/>
        </w:rPr>
      </w:pPr>
      <w:r>
        <w:rPr>
          <w:rFonts w:hint="eastAsia" w:ascii="宋体" w:hAnsi="宋体" w:eastAsia="宋体" w:cs="宋体"/>
          <w:sz w:val="21"/>
          <w:szCs w:val="21"/>
        </w:rPr>
        <w:t>本协议有效期与合同一致，到期后双方尚有合同的权利义务未履行完毕的，协议有效期延续至合同履行完毕时止。</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5 协议效力</w:t>
      </w:r>
    </w:p>
    <w:p>
      <w:pPr>
        <w:snapToGrid w:val="0"/>
        <w:spacing w:line="575" w:lineRule="exact"/>
        <w:ind w:firstLine="447" w:firstLineChars="213"/>
        <w:rPr>
          <w:rFonts w:hint="eastAsia" w:ascii="宋体" w:hAnsi="宋体" w:eastAsia="宋体" w:cs="宋体"/>
          <w:sz w:val="21"/>
          <w:szCs w:val="21"/>
        </w:rPr>
      </w:pPr>
      <w:r>
        <w:rPr>
          <w:rFonts w:hint="eastAsia" w:ascii="宋体" w:hAnsi="宋体" w:eastAsia="宋体" w:cs="宋体"/>
          <w:sz w:val="21"/>
          <w:szCs w:val="21"/>
        </w:rPr>
        <w:t>本协议与合同具有同等效力。本协议一式两份，甲、乙双方各持一份，双方盖章后生效，具有同等的法律效力。</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甲方（盖章）：                乙方（盖章）：</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      年   月   日                  年   月   日</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br w:type="page"/>
      </w:r>
      <w:r>
        <w:rPr>
          <w:rFonts w:hint="eastAsia" w:ascii="宋体" w:hAnsi="宋体" w:eastAsia="宋体" w:cs="宋体"/>
          <w:sz w:val="21"/>
          <w:szCs w:val="21"/>
        </w:rPr>
        <w:t>附表：安全文明施工现场违约情形及违约金</w:t>
      </w:r>
    </w:p>
    <w:tbl>
      <w:tblPr>
        <w:tblStyle w:val="22"/>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67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2"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567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违反文明安全施工行为</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一、安全防护</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1、作业时未穿戴相应合规的防护用品</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2、脚手架拆装无防护措施；</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3、使用未检验合格的防护用品或防护用品失效；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w:t>
            </w: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4、临边洞口无防护措施；</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5、手持角磨机安全护罩缺失</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6、机械运转部位防护缺失</w:t>
            </w:r>
          </w:p>
        </w:tc>
        <w:tc>
          <w:tcPr>
            <w:tcW w:w="1846"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二、文明施工</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、在厂区内</w:t>
            </w:r>
            <w:r>
              <w:rPr>
                <w:rFonts w:hint="eastAsia" w:ascii="宋体" w:hAnsi="宋体" w:eastAsia="宋体" w:cs="宋体"/>
                <w:sz w:val="21"/>
                <w:szCs w:val="21"/>
                <w:lang w:val="en-US" w:eastAsia="zh-CN"/>
              </w:rPr>
              <w:t>非</w:t>
            </w:r>
            <w:r>
              <w:rPr>
                <w:rFonts w:hint="eastAsia" w:ascii="宋体" w:hAnsi="宋体" w:eastAsia="宋体" w:cs="宋体"/>
                <w:sz w:val="21"/>
                <w:szCs w:val="21"/>
              </w:rPr>
              <w:t>吸烟</w:t>
            </w:r>
            <w:r>
              <w:rPr>
                <w:rFonts w:hint="eastAsia" w:ascii="宋体" w:hAnsi="宋体" w:eastAsia="宋体" w:cs="宋体"/>
                <w:sz w:val="21"/>
                <w:szCs w:val="21"/>
                <w:lang w:val="en-US" w:eastAsia="zh-CN"/>
              </w:rPr>
              <w:t>区吸烟</w:t>
            </w:r>
            <w:r>
              <w:rPr>
                <w:rFonts w:hint="eastAsia" w:ascii="宋体" w:hAnsi="宋体" w:eastAsia="宋体" w:cs="宋体"/>
                <w:sz w:val="21"/>
                <w:szCs w:val="21"/>
              </w:rPr>
              <w:t>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、不文明作业（如：随地大小便、酒后上岗、吵骂打架、随意占用、堵塞道路、通道的）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视情节严重程度，200-1000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color w:val="auto"/>
                <w:sz w:val="21"/>
                <w:szCs w:val="21"/>
              </w:rPr>
              <w:t>驾驶车辆超速的（机动车在无限速标志的厂内主干道行驶时，不得超过30km/h</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其他道路不得超过20km/h；道口、交叉口、装卸作业、人行稠密地段、没有警告标志处或转弯、调头时，货运汽车载运易燃易爆等危险货物时不得超过10km/h;结冰、积雪、积水的道路，恶劣天气能见度在30m以内时不得超过10km/h;进出厂房、仓库，车间大门、停车场、地磅、生产现场、倒车或拖带损坏车辆时不得超过5km/h）</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、施工现场杂乱(如：严重脏、乱、差、垃圾未及时清理的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、未经许可，随意进入生产区域的；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三、现场管理</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、现场安全隐患未定期整改的；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300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、现场作业未开具作业证就动工作业的（包含动火、吊装、高处、受限空间、临时用电等）；</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、特种作业人员及特殊工种人员未持证上岗的；</w:t>
            </w:r>
          </w:p>
        </w:tc>
        <w:tc>
          <w:tcPr>
            <w:tcW w:w="1846"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15、现场应急物资未配备或实效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四、电气安全</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 xml:space="preserve"> 临时用电未采用三级配电、三相五线制、二级漏电保护系统；                                       </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7</w:t>
            </w:r>
            <w:r>
              <w:rPr>
                <w:rFonts w:hint="eastAsia" w:ascii="宋体" w:hAnsi="宋体" w:eastAsia="宋体" w:cs="宋体"/>
                <w:sz w:val="21"/>
                <w:szCs w:val="21"/>
              </w:rPr>
              <w:t>、未执行“一机、一闸、一漏”的规定；</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分配电箱与开关箱距离大于30米，开关箱与用电设备距离大于3米；</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19、配电箱跨接线缺失，线路混乱</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20、配电线路水中浸泡、拖地、挤压等隐患</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五、消防安全</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、氧气瓶与乙炔气瓶距离小于5米，二者距火源小于10米</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22</w:t>
            </w:r>
            <w:r>
              <w:rPr>
                <w:rFonts w:hint="eastAsia" w:ascii="宋体" w:hAnsi="宋体" w:eastAsia="宋体" w:cs="宋体"/>
                <w:sz w:val="21"/>
                <w:szCs w:val="21"/>
              </w:rPr>
              <w:t>、动用明火未配置消防器材</w:t>
            </w:r>
            <w:r>
              <w:rPr>
                <w:rFonts w:hint="eastAsia" w:ascii="宋体" w:hAnsi="宋体" w:eastAsia="宋体" w:cs="宋体"/>
                <w:sz w:val="21"/>
                <w:szCs w:val="21"/>
                <w:lang w:eastAsia="zh-CN"/>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23</w:t>
            </w:r>
            <w:r>
              <w:rPr>
                <w:rFonts w:hint="eastAsia" w:ascii="宋体" w:hAnsi="宋体" w:eastAsia="宋体" w:cs="宋体"/>
                <w:sz w:val="21"/>
                <w:szCs w:val="21"/>
              </w:rPr>
              <w:t>、氧气、乙炔瓶阳光下直晒；</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24</w:t>
            </w:r>
            <w:r>
              <w:rPr>
                <w:rFonts w:hint="eastAsia" w:ascii="宋体" w:hAnsi="宋体" w:eastAsia="宋体" w:cs="宋体"/>
                <w:sz w:val="21"/>
                <w:szCs w:val="21"/>
              </w:rPr>
              <w:t>、乙炔气瓶平放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无防止回火装置</w:t>
            </w:r>
            <w:r>
              <w:rPr>
                <w:rFonts w:hint="eastAsia" w:ascii="宋体" w:hAnsi="宋体" w:eastAsia="宋体" w:cs="宋体"/>
                <w:sz w:val="21"/>
                <w:szCs w:val="21"/>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5</w:t>
            </w:r>
            <w:r>
              <w:rPr>
                <w:rFonts w:hint="eastAsia" w:ascii="宋体" w:hAnsi="宋体" w:eastAsia="宋体" w:cs="宋体"/>
                <w:sz w:val="21"/>
                <w:szCs w:val="21"/>
              </w:rPr>
              <w:t>、气瓶压力表损坏或失准；</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26、气瓶无防震圈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27、气带老化，连接处未使用抱箍</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28、动火作业5米范围存在可燃物，未设置接火盆</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9</w:t>
            </w:r>
            <w:r>
              <w:rPr>
                <w:rFonts w:hint="eastAsia" w:ascii="宋体" w:hAnsi="宋体" w:eastAsia="宋体" w:cs="宋体"/>
                <w:sz w:val="21"/>
                <w:szCs w:val="21"/>
              </w:rPr>
              <w:t>、非紧急情况私自动用公司消防器材、消防水的；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、未按规定配置合规灭火器材的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六、其他</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31</w:t>
            </w:r>
            <w:r>
              <w:rPr>
                <w:rFonts w:hint="eastAsia" w:ascii="宋体" w:hAnsi="宋体" w:eastAsia="宋体" w:cs="宋体"/>
                <w:sz w:val="21"/>
                <w:szCs w:val="21"/>
              </w:rPr>
              <w:t>、发生安全事故，未及时上报或隐瞒事故原因及责任人的；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、随意动用公司物品及标志牌造成损坏的；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33</w:t>
            </w:r>
            <w:r>
              <w:rPr>
                <w:rFonts w:hint="eastAsia" w:ascii="宋体" w:hAnsi="宋体" w:eastAsia="宋体" w:cs="宋体"/>
                <w:sz w:val="21"/>
                <w:szCs w:val="21"/>
              </w:rPr>
              <w:t>、偷盗公司物品的每次给予相关单位违约追偿处理，严重者交公安机关处理；</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34</w:t>
            </w:r>
            <w:r>
              <w:rPr>
                <w:rFonts w:hint="eastAsia" w:ascii="宋体" w:hAnsi="宋体" w:eastAsia="宋体" w:cs="宋体"/>
                <w:sz w:val="21"/>
                <w:szCs w:val="21"/>
              </w:rPr>
              <w:t>、施工方案或安全措施方案未经批准擅自施工和操作；</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36</w:t>
            </w:r>
            <w:r>
              <w:rPr>
                <w:rFonts w:hint="eastAsia" w:ascii="宋体" w:hAnsi="宋体" w:eastAsia="宋体" w:cs="宋体"/>
                <w:sz w:val="21"/>
                <w:szCs w:val="21"/>
              </w:rPr>
              <w:t>、安排未经过培训教育、安全交底人员进入现场作业，随意更换未备案作业人员进厂作业；</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37</w:t>
            </w:r>
            <w:r>
              <w:rPr>
                <w:rFonts w:hint="eastAsia" w:ascii="宋体" w:hAnsi="宋体" w:eastAsia="宋体" w:cs="宋体"/>
                <w:sz w:val="21"/>
                <w:szCs w:val="21"/>
              </w:rPr>
              <w:t>、危险作业监护人不在现场；</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38</w:t>
            </w:r>
            <w:r>
              <w:rPr>
                <w:rFonts w:hint="eastAsia" w:ascii="宋体" w:hAnsi="宋体" w:eastAsia="宋体" w:cs="宋体"/>
                <w:sz w:val="21"/>
                <w:szCs w:val="21"/>
              </w:rPr>
              <w:t>、发生事故，</w:t>
            </w:r>
            <w:r>
              <w:rPr>
                <w:rFonts w:hint="eastAsia" w:ascii="宋体" w:hAnsi="宋体" w:eastAsia="宋体" w:cs="宋体"/>
                <w:sz w:val="21"/>
                <w:szCs w:val="21"/>
                <w:lang w:val="en-US" w:eastAsia="zh-CN"/>
              </w:rPr>
              <w:t>根据事故严重程度</w:t>
            </w:r>
            <w:r>
              <w:rPr>
                <w:rFonts w:hint="eastAsia" w:ascii="宋体" w:hAnsi="宋体" w:eastAsia="宋体" w:cs="宋体"/>
                <w:sz w:val="21"/>
                <w:szCs w:val="21"/>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w:t>
            </w:r>
            <w:r>
              <w:rPr>
                <w:rFonts w:hint="eastAsia" w:ascii="宋体" w:hAnsi="宋体" w:eastAsia="宋体" w:cs="宋体"/>
                <w:sz w:val="21"/>
                <w:szCs w:val="21"/>
                <w:lang w:val="en-US" w:eastAsia="zh-CN"/>
              </w:rPr>
              <w:t>-10000元</w:t>
            </w:r>
            <w:r>
              <w:rPr>
                <w:rFonts w:hint="eastAsia" w:ascii="宋体" w:hAnsi="宋体" w:eastAsia="宋体" w:cs="宋体"/>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9</w:t>
            </w:r>
            <w:r>
              <w:rPr>
                <w:rFonts w:hint="eastAsia" w:ascii="宋体" w:hAnsi="宋体" w:eastAsia="宋体" w:cs="宋体"/>
                <w:sz w:val="21"/>
                <w:szCs w:val="21"/>
              </w:rPr>
              <w:t>、其他安全隐患或不文明作业现象、足以引发事故的。</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视情节严重程度，200-1000</w:t>
            </w:r>
            <w:r>
              <w:rPr>
                <w:rFonts w:hint="eastAsia" w:ascii="宋体" w:hAnsi="宋体" w:eastAsia="宋体" w:cs="宋体"/>
                <w:sz w:val="21"/>
                <w:szCs w:val="21"/>
              </w:rPr>
              <w:t>元∕次</w:t>
            </w:r>
          </w:p>
        </w:tc>
      </w:tr>
    </w:tbl>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spacing w:line="360" w:lineRule="exact"/>
        <w:rPr>
          <w:rFonts w:ascii="宋体" w:hAnsi="宋体"/>
          <w:b/>
          <w:szCs w:val="21"/>
          <w:highlight w:val="none"/>
        </w:rPr>
      </w:pPr>
      <w:r>
        <w:rPr>
          <w:rFonts w:hint="eastAsia" w:ascii="宋体" w:hAnsi="宋体"/>
          <w:b/>
          <w:bCs/>
          <w:szCs w:val="21"/>
          <w:highlight w:val="none"/>
        </w:rPr>
        <w:t>附件</w:t>
      </w:r>
      <w:r>
        <w:rPr>
          <w:rFonts w:hint="eastAsia" w:ascii="宋体" w:hAnsi="宋体"/>
          <w:b/>
          <w:bCs/>
          <w:szCs w:val="21"/>
          <w:highlight w:val="none"/>
          <w:lang w:val="en-US" w:eastAsia="zh-CN"/>
        </w:rPr>
        <w:t>2</w:t>
      </w:r>
      <w:r>
        <w:rPr>
          <w:rFonts w:hint="eastAsia" w:ascii="宋体" w:hAnsi="宋体"/>
          <w:b/>
          <w:bCs/>
          <w:szCs w:val="21"/>
          <w:highlight w:val="none"/>
        </w:rPr>
        <w:t>. 技术协议</w:t>
      </w:r>
    </w:p>
    <w:p>
      <w:pPr>
        <w:keepNext/>
        <w:keepLines/>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技术协议</w:t>
      </w:r>
    </w:p>
    <w:p>
      <w:pPr>
        <w:jc w:val="left"/>
        <w:rPr>
          <w:rFonts w:hint="eastAsia" w:ascii="宋体" w:hAnsi="宋体" w:eastAsia="宋体" w:cs="宋体"/>
          <w:b/>
          <w:bCs/>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t>甲方: 中粮（唐山）糖业有限公司</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乙方：</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经双方充分协商，甲方委托乙方进行  技术改造项目。为了更好地执行合同的相关条款，特制订本技术要求，以资双方共同遵照。</w:t>
      </w:r>
    </w:p>
    <w:p>
      <w:pPr>
        <w:rPr>
          <w:rFonts w:hint="eastAsia" w:ascii="宋体" w:hAnsi="宋体" w:eastAsia="宋体" w:cs="宋体"/>
          <w:sz w:val="21"/>
          <w:szCs w:val="21"/>
          <w:highlight w:val="none"/>
        </w:rPr>
      </w:pP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1.1、制作安装及其它技术要求</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1.1.1制作安装应符合但不限于以下技术规范：</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《制糖设备安装工程施工及验收规范》QB6002-91</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《机械设备安装工程施工及验收通用规范》GB50231—2009</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《现场设备、工业管道焊接工程施工及验收规范》GB50236-98</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《钢结构工程施工及验收规范》GBJ236</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《机械设备防护罩安全标准》GB8196-2003</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《机械加工设备一般安全要求》GB12266-90</w:t>
      </w:r>
    </w:p>
    <w:p>
      <w:pPr>
        <w:spacing w:line="3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《工业管道的基本识别色、识别符号和安全标识》GB7231－2003</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1.2对不锈钢材料焊接要求</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按甲方相关国家标准执行。</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1.3楼梯栏杆及平台护栏制作要求</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防护栏、设备操作平台、过道楼梯、管架、及设备附属防护架、爬梯等的制作与就位、安装和制作标准具体见：</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1.3.1《固定式钢梯及平台安全要求 第1部分：钢直梯》GB4053.1-2009</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1.3.2《固定式钢梯及平台安全要求 第2部分：钢斜梯》GB4053.2-2009</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1.3.3《固定式钢梯及平台安全要求 第3部分：工业防护栏杆及钢平台》GB4053.3-2009</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1.4所有管道应配有管道支架且该部分价格应包含在管道安装中，在结算时不另结算，管道、支架等钢材安装时需要除锈，刷漆是要求一遍底漆两遍面漆，护栏要求为黄色、钢结构要求为蓝色。</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1.5所有阀门的法兰必须按压力等级配套相应的螺栓螺母垫片，高压和中压阀门使用金属缠绕垫，低压和物料阀门使用成型的聚四氟乙烯垫片或者食品级白色硅胶板。</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1.6各管道要有固定架，固定架材料由甲方提供，但乙方固定架制作及安装应已包含在合同价格中。</w:t>
      </w:r>
    </w:p>
    <w:p>
      <w:pPr>
        <w:spacing w:line="42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1.7承包方严格按图纸所给尺寸制作，制造图纸存在问题，由发包方负责协调解决。因图纸变更或增（减）设备引起设备重量变化，按设备重量增（减）量以及合同基价标准，相应增（减）材料及制作费用。</w:t>
      </w:r>
    </w:p>
    <w:p>
      <w:pPr>
        <w:spacing w:line="42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1.8发包方只提供图纸和约定内的设备（需明确说明为甲供，否则均由乙供材），其余制做设备用消耗材料（其他设备、材料、阀类、钢材、管件、电箱、电缆、仪器仪表、电气附属、焊丝、焊条、氧气、乙炔、氩气、吊装费、防腐漆、工具等）由承包方自行解决，费用含在加工总报价内。</w:t>
      </w:r>
    </w:p>
    <w:p>
      <w:pPr>
        <w:spacing w:line="420" w:lineRule="exact"/>
        <w:ind w:firstLine="315" w:firstLineChars="150"/>
        <w:rPr>
          <w:rFonts w:hint="eastAsia" w:ascii="宋体" w:hAnsi="宋体" w:eastAsia="宋体" w:cs="宋体"/>
          <w:sz w:val="21"/>
          <w:szCs w:val="21"/>
          <w:highlight w:val="none"/>
        </w:rPr>
      </w:pPr>
      <w:r>
        <w:rPr>
          <w:rFonts w:hint="eastAsia" w:ascii="宋体" w:hAnsi="宋体" w:eastAsia="宋体" w:cs="宋体"/>
          <w:sz w:val="21"/>
          <w:szCs w:val="21"/>
          <w:highlight w:val="none"/>
        </w:rPr>
        <w:t>1.9现场制做所需设备的运输、安装及其他辅助设施费均含在加工费内。</w:t>
      </w:r>
    </w:p>
    <w:p>
      <w:pPr>
        <w:spacing w:line="420" w:lineRule="exact"/>
        <w:ind w:firstLine="315" w:firstLineChars="150"/>
        <w:rPr>
          <w:rFonts w:hint="eastAsia" w:ascii="宋体" w:hAnsi="宋体" w:eastAsia="宋体" w:cs="宋体"/>
          <w:sz w:val="21"/>
          <w:szCs w:val="21"/>
          <w:highlight w:val="none"/>
        </w:rPr>
      </w:pPr>
      <w:r>
        <w:rPr>
          <w:rFonts w:hint="eastAsia" w:ascii="宋体" w:hAnsi="宋体" w:eastAsia="宋体" w:cs="宋体"/>
          <w:sz w:val="21"/>
          <w:szCs w:val="21"/>
          <w:highlight w:val="none"/>
        </w:rPr>
        <w:t>1.10承包方除参照发包方提出的技术要求外，还必须严格执行图纸中所提到的设计要求，按照要求进行无损检测、水压试验等检验项目。</w:t>
      </w:r>
    </w:p>
    <w:p>
      <w:pPr>
        <w:spacing w:line="420" w:lineRule="exact"/>
        <w:ind w:firstLine="315" w:firstLineChars="150"/>
        <w:rPr>
          <w:rFonts w:hint="eastAsia" w:ascii="宋体" w:hAnsi="宋体" w:eastAsia="宋体" w:cs="宋体"/>
          <w:sz w:val="21"/>
          <w:szCs w:val="21"/>
          <w:highlight w:val="none"/>
        </w:rPr>
      </w:pPr>
      <w:r>
        <w:rPr>
          <w:rFonts w:hint="eastAsia" w:ascii="宋体" w:hAnsi="宋体" w:eastAsia="宋体" w:cs="宋体"/>
          <w:sz w:val="21"/>
          <w:szCs w:val="21"/>
          <w:highlight w:val="none"/>
        </w:rPr>
        <w:t>1.11制作及安装精度符合国家相关行业标准。</w:t>
      </w:r>
    </w:p>
    <w:p>
      <w:pPr>
        <w:spacing w:line="420" w:lineRule="exact"/>
        <w:ind w:firstLine="315" w:firstLineChars="150"/>
        <w:rPr>
          <w:rFonts w:hint="eastAsia" w:ascii="宋体" w:hAnsi="宋体" w:eastAsia="宋体" w:cs="宋体"/>
          <w:sz w:val="21"/>
          <w:szCs w:val="21"/>
          <w:highlight w:val="none"/>
        </w:rPr>
      </w:pPr>
      <w:r>
        <w:rPr>
          <w:rFonts w:hint="eastAsia" w:ascii="宋体" w:hAnsi="宋体" w:eastAsia="宋体" w:cs="宋体"/>
          <w:sz w:val="21"/>
          <w:szCs w:val="21"/>
          <w:highlight w:val="none"/>
        </w:rPr>
        <w:t>1.12.所有管线DN250（包含DN250）以下的管道安装包含管线内较短短接及插口的制作安装，超出部分不另计算，管路上保温拆除，该部分价格均包含于管线安装及拆除量中；</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   1.13.所有材料的报价中应含有材料的二次倒运费用；</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   1.14.所有安装应包含设备倒运费、及安装时必要的现场保温的拆除费用；</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   1.15.所有阀门安装包含螺栓及垫片的安装；</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   1.16.所有不锈钢管线及设备需采用氩电联焊，但必须氩弧打底，切割时应使用角磨及进行切割，不得使用等离子切割；</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   1.17.拆除的材料可以利用的应重复利用，不额外收取费用；</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   1.18.所有设备制作应包含相关管线与设备连接位置的开孔；</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   1.19.所有拆除材料均应免费运送至甲方指定位置。</w:t>
      </w:r>
    </w:p>
    <w:p>
      <w:pPr>
        <w:spacing w:line="420" w:lineRule="exact"/>
        <w:ind w:firstLine="315" w:firstLineChars="150"/>
        <w:rPr>
          <w:rFonts w:hint="eastAsia" w:ascii="宋体" w:hAnsi="宋体" w:eastAsia="宋体" w:cs="宋体"/>
          <w:sz w:val="21"/>
          <w:szCs w:val="21"/>
          <w:highlight w:val="none"/>
        </w:rPr>
      </w:pPr>
      <w:r>
        <w:rPr>
          <w:rFonts w:hint="eastAsia" w:ascii="宋体" w:hAnsi="宋体" w:eastAsia="宋体" w:cs="宋体"/>
          <w:sz w:val="21"/>
          <w:szCs w:val="21"/>
          <w:highlight w:val="none"/>
        </w:rPr>
        <w:t>1.20.本招标项目所有助晶机压盘根项目要求质保1年，如生产中盘根有泄漏情况需2小时内进行维修，如因盘根泄漏造成的脏污应由中标方予以清理。</w:t>
      </w:r>
    </w:p>
    <w:p>
      <w:pPr>
        <w:spacing w:line="420" w:lineRule="exact"/>
        <w:ind w:firstLine="315" w:firstLineChars="150"/>
        <w:rPr>
          <w:rFonts w:hint="eastAsia" w:ascii="宋体" w:hAnsi="宋体" w:eastAsia="宋体" w:cs="宋体"/>
          <w:sz w:val="21"/>
          <w:szCs w:val="21"/>
          <w:highlight w:val="none"/>
        </w:rPr>
      </w:pPr>
      <w:r>
        <w:rPr>
          <w:rFonts w:hint="eastAsia" w:ascii="宋体" w:hAnsi="宋体" w:eastAsia="宋体" w:cs="宋体"/>
          <w:sz w:val="21"/>
          <w:szCs w:val="21"/>
          <w:highlight w:val="none"/>
        </w:rPr>
        <w:t>1.21.本工程内所有开孔（包含楼板、外墙板）需及时恢复、并保修1年，在保修期内造成由于泄漏引起的脏污应由中标方予以清理。</w:t>
      </w:r>
    </w:p>
    <w:p>
      <w:pPr>
        <w:keepNext/>
        <w:spacing w:line="36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2、设备设计及制作卫生要求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2.1食品接触表面设计要求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2.1.1对食品接触的材料审查要求：审查食品机械与食品接触的材料是否符合卫生要求。对供方提供的不锈钢材料现场抽样送第三方检测机构检测，以确认是否符合相关标准的要求。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2.1.2食品接触表面构造的要求：外观焊缝应呈光滑或均匀的细鳞波纹状表面，焊缝与母材之间应平滑过渡，应无尖锐棱角、无毛刺、无凹痕、折痕、裂纹和裂缝类缺陷，且表面平滑光洁。</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2940050</wp:posOffset>
                </wp:positionH>
                <wp:positionV relativeFrom="paragraph">
                  <wp:posOffset>168910</wp:posOffset>
                </wp:positionV>
                <wp:extent cx="1538605" cy="1379855"/>
                <wp:effectExtent l="12700" t="12700" r="33655" b="40005"/>
                <wp:wrapNone/>
                <wp:docPr id="1" name="组合 938"/>
                <wp:cNvGraphicFramePr/>
                <a:graphic xmlns:a="http://schemas.openxmlformats.org/drawingml/2006/main">
                  <a:graphicData uri="http://schemas.microsoft.com/office/word/2010/wordprocessingGroup">
                    <wpg:wgp>
                      <wpg:cNvGrpSpPr/>
                      <wpg:grpSpPr>
                        <a:xfrm>
                          <a:off x="0" y="0"/>
                          <a:ext cx="1538605" cy="1379855"/>
                          <a:chOff x="6048" y="12428"/>
                          <a:chExt cx="2423" cy="2173"/>
                        </a:xfrm>
                      </wpg:grpSpPr>
                      <wps:wsp>
                        <wps:cNvPr id="2" name="矩形 939"/>
                        <wps:cNvSpPr/>
                        <wps:spPr>
                          <a:xfrm rot="5400000">
                            <a:off x="5830" y="13181"/>
                            <a:ext cx="1537" cy="355"/>
                          </a:xfrm>
                          <a:prstGeom prst="rect">
                            <a:avLst/>
                          </a:prstGeom>
                          <a:pattFill prst="ltUpDiag">
                            <a:fgClr>
                              <a:srgbClr val="0D0D0D"/>
                            </a:fgClr>
                            <a:bgClr>
                              <a:srgbClr val="FFFFFF"/>
                            </a:bgClr>
                          </a:pattFill>
                          <a:ln w="57150">
                            <a:noFill/>
                          </a:ln>
                        </wps:spPr>
                        <wps:bodyPr anchor="ctr" upright="1"/>
                      </wps:wsp>
                      <wpg:grpSp>
                        <wpg:cNvPr id="4" name="组合 940"/>
                        <wpg:cNvGrpSpPr/>
                        <wpg:grpSpPr>
                          <a:xfrm>
                            <a:off x="6353" y="13728"/>
                            <a:ext cx="2118" cy="873"/>
                            <a:chOff x="6353" y="13728"/>
                            <a:chExt cx="2118" cy="873"/>
                          </a:xfrm>
                        </wpg:grpSpPr>
                        <wps:wsp>
                          <wps:cNvPr id="5" name="矩形 941"/>
                          <wps:cNvSpPr/>
                          <wps:spPr>
                            <a:xfrm>
                              <a:off x="6353" y="14229"/>
                              <a:ext cx="2118" cy="372"/>
                            </a:xfrm>
                            <a:prstGeom prst="rect">
                              <a:avLst/>
                            </a:prstGeom>
                            <a:pattFill prst="ltUpDiag">
                              <a:fgClr>
                                <a:srgbClr val="0D0D0D"/>
                              </a:fgClr>
                              <a:bgClr>
                                <a:srgbClr val="FFFFFF"/>
                              </a:bgClr>
                            </a:pattFill>
                            <a:ln w="57150" cap="flat" cmpd="sng">
                              <a:solidFill>
                                <a:srgbClr val="000000"/>
                              </a:solidFill>
                              <a:prstDash val="solid"/>
                              <a:miter/>
                              <a:headEnd type="none" w="med" len="med"/>
                              <a:tailEnd type="none" w="med" len="med"/>
                            </a:ln>
                          </wps:spPr>
                          <wps:bodyPr anchor="ctr" upright="1"/>
                        </wps:wsp>
                        <wpg:grpSp>
                          <wpg:cNvPr id="6" name="组合 942"/>
                          <wpg:cNvGrpSpPr/>
                          <wpg:grpSpPr>
                            <a:xfrm>
                              <a:off x="7119" y="13728"/>
                              <a:ext cx="1131" cy="247"/>
                              <a:chOff x="9436" y="13728"/>
                              <a:chExt cx="1000" cy="382"/>
                            </a:xfrm>
                          </wpg:grpSpPr>
                          <wps:wsp>
                            <wps:cNvPr id="13" name="自选图形 943"/>
                            <wps:cNvCnPr/>
                            <wps:spPr>
                              <a:xfrm>
                                <a:off x="9741" y="13728"/>
                                <a:ext cx="695" cy="0"/>
                              </a:xfrm>
                              <a:prstGeom prst="straightConnector1">
                                <a:avLst/>
                              </a:prstGeom>
                              <a:ln w="9525" cap="flat" cmpd="sng">
                                <a:solidFill>
                                  <a:srgbClr val="000000"/>
                                </a:solidFill>
                                <a:prstDash val="solid"/>
                                <a:headEnd type="none" w="med" len="med"/>
                                <a:tailEnd type="none" w="med" len="med"/>
                              </a:ln>
                            </wps:spPr>
                            <wps:bodyPr/>
                          </wps:wsp>
                          <wps:wsp>
                            <wps:cNvPr id="14" name="自选图形 944"/>
                            <wps:cNvCnPr/>
                            <wps:spPr>
                              <a:xfrm flipV="1">
                                <a:off x="9436" y="13728"/>
                                <a:ext cx="305" cy="382"/>
                              </a:xfrm>
                              <a:prstGeom prst="straightConnector1">
                                <a:avLst/>
                              </a:prstGeom>
                              <a:ln w="9525" cap="flat" cmpd="sng">
                                <a:solidFill>
                                  <a:srgbClr val="000000"/>
                                </a:solidFill>
                                <a:prstDash val="solid"/>
                                <a:headEnd type="none" w="med" len="med"/>
                                <a:tailEnd type="none" w="med" len="med"/>
                              </a:ln>
                            </wps:spPr>
                            <wps:bodyPr/>
                          </wps:wsp>
                        </wpg:grpSp>
                      </wpg:grpSp>
                      <wpg:grpSp>
                        <wpg:cNvPr id="15" name="组合 945"/>
                        <wpg:cNvGrpSpPr/>
                        <wpg:grpSpPr>
                          <a:xfrm>
                            <a:off x="6048" y="12428"/>
                            <a:ext cx="2202" cy="439"/>
                            <a:chOff x="6048" y="12428"/>
                            <a:chExt cx="2202" cy="439"/>
                          </a:xfrm>
                        </wpg:grpSpPr>
                        <wps:wsp>
                          <wps:cNvPr id="16" name="椭圆 946"/>
                          <wps:cNvSpPr/>
                          <wps:spPr>
                            <a:xfrm>
                              <a:off x="6048" y="12428"/>
                              <a:ext cx="1071" cy="439"/>
                            </a:xfrm>
                            <a:prstGeom prst="ellipse">
                              <a:avLst/>
                            </a:prstGeom>
                            <a:noFill/>
                            <a:ln w="25400" cap="flat" cmpd="sng">
                              <a:solidFill>
                                <a:srgbClr val="00B050"/>
                              </a:solidFill>
                              <a:prstDash val="solid"/>
                              <a:headEnd type="none" w="med" len="med"/>
                              <a:tailEnd type="none" w="med" len="med"/>
                            </a:ln>
                          </wps:spPr>
                          <wps:bodyPr anchor="ctr" upright="1"/>
                        </wps:wsp>
                        <wpg:grpSp>
                          <wpg:cNvPr id="17" name="组合 947"/>
                          <wpg:cNvGrpSpPr/>
                          <wpg:grpSpPr>
                            <a:xfrm flipV="1">
                              <a:off x="7013" y="12590"/>
                              <a:ext cx="1237" cy="159"/>
                              <a:chOff x="9436" y="13728"/>
                              <a:chExt cx="1000" cy="382"/>
                            </a:xfrm>
                          </wpg:grpSpPr>
                          <wps:wsp>
                            <wps:cNvPr id="18" name="自选图形 948"/>
                            <wps:cNvCnPr/>
                            <wps:spPr>
                              <a:xfrm>
                                <a:off x="9741" y="13728"/>
                                <a:ext cx="695" cy="0"/>
                              </a:xfrm>
                              <a:prstGeom prst="straightConnector1">
                                <a:avLst/>
                              </a:prstGeom>
                              <a:ln w="9525" cap="flat" cmpd="sng">
                                <a:solidFill>
                                  <a:srgbClr val="000000"/>
                                </a:solidFill>
                                <a:prstDash val="solid"/>
                                <a:headEnd type="none" w="med" len="med"/>
                                <a:tailEnd type="none" w="med" len="med"/>
                              </a:ln>
                            </wps:spPr>
                            <wps:bodyPr/>
                          </wps:wsp>
                          <wps:wsp>
                            <wps:cNvPr id="19" name="自选图形 949"/>
                            <wps:cNvCnPr/>
                            <wps:spPr>
                              <a:xfrm flipV="1">
                                <a:off x="9436" y="13728"/>
                                <a:ext cx="305" cy="382"/>
                              </a:xfrm>
                              <a:prstGeom prst="straightConnector1">
                                <a:avLst/>
                              </a:prstGeom>
                              <a:ln w="9525" cap="flat" cmpd="sng">
                                <a:solidFill>
                                  <a:srgbClr val="000000"/>
                                </a:solidFill>
                                <a:prstDash val="solid"/>
                                <a:headEnd type="none" w="med" len="med"/>
                                <a:tailEnd type="none" w="med" len="med"/>
                              </a:ln>
                            </wps:spPr>
                            <wps:bodyPr/>
                          </wps:wsp>
                        </wpg:grpSp>
                      </wpg:grpSp>
                    </wpg:wgp>
                  </a:graphicData>
                </a:graphic>
              </wp:anchor>
            </w:drawing>
          </mc:Choice>
          <mc:Fallback>
            <w:pict>
              <v:group id="组合 938" o:spid="_x0000_s1026" o:spt="203" style="position:absolute;left:0pt;margin-left:231.5pt;margin-top:13.3pt;height:108.65pt;width:121.15pt;z-index:251665408;mso-width-relative:page;mso-height-relative:page;" coordorigin="6048,12428" coordsize="2423,2173" o:gfxdata="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">
                <o:lock v:ext="edit" aspectratio="f"/>
                <v:rect id="矩形 939" o:spid="_x0000_s1026" o:spt="1" style="position:absolute;left:5830;top:13181;height:355;width:1537;rotation:5898240f;v-text-anchor:middle;" fillcolor="#0D0D0D" filled="t" stroked="f" coordsize="21600,21600" o:gfxdata="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A9fvQAA&#10;ANoAAAAPAAAAAAAAAAEAIAAAACIAAABkcnMvZG93bnJldi54bWxQSwECFAAUAAAACACHTuJAMy8F&#10;njsAAAA5AAAAEAAAAAAAAAABACAAAAAMAQAAZHJzL3NoYXBleG1sLnhtbFBLBQYAAAAABgAGAFsB&#10;AAC2AwAAAAA=&#10;">
                  <v:fill type="pattern" on="t" color2="#FFFFFF" o:title="浅色上对角线" focussize="0,0" r:id="rId14"/>
                  <v:stroke on="f" weight="4.5pt"/>
                  <v:imagedata o:title=""/>
                  <o:lock v:ext="edit" aspectratio="f"/>
                </v:rect>
                <v:group id="组合 940" o:spid="_x0000_s1026" o:spt="203" style="position:absolute;left:6353;top:13728;height:873;width:2118;" coordorigin="6353,13728" coordsize="2118,873"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rect id="矩形 941" o:spid="_x0000_s1026" o:spt="1" style="position:absolute;left:6353;top:14229;height:372;width:2118;v-text-anchor:middle;" fillcolor="#0D0D0D" filled="t" stroked="t" coordsize="21600,21600" o:gfxdata="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LFjy8AAAA&#10;2gAAAA8AAAAAAAAAAQAgAAAAIgAAAGRycy9kb3ducmV2LnhtbFBLAQIUABQAAAAIAIdO4kAzLwWe&#10;OwAAADkAAAAQAAAAAAAAAAEAIAAAAAsBAABkcnMvc2hhcGV4bWwueG1sUEsFBgAAAAAGAAYAWwEA&#10;ALUDAAAAAA==&#10;">
                    <v:fill type="pattern" on="t" color2="#FFFFFF" o:title="浅色上对角线" focussize="0,0" r:id="rId14"/>
                    <v:stroke weight="4.5pt" color="#000000" joinstyle="miter"/>
                    <v:imagedata o:title=""/>
                    <o:lock v:ext="edit" aspectratio="f"/>
                  </v:rect>
                  <v:group id="组合 942" o:spid="_x0000_s1026" o:spt="203" style="position:absolute;left:7119;top:13728;height:247;width:1131;" coordorigin="9436,13728"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自选图形 943" o:spid="_x0000_s1026" o:spt="32" type="#_x0000_t32" style="position:absolute;left:9741;top:13728;height:0;width:695;" filled="f" stroked="t" coordsize="21600,21600" o:gfxdata="UEsDBAoAAAAAAIdO4kAAAAAAAAAAAAAAAAAEAAAAZHJzL1BLAwQUAAAACACHTuJAvJpIF7sAAADb&#10;AAAADwAAAGRycy9kb3ducmV2LnhtbEVPTWvCQBC9C/0PyxR6kbobi2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pIF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944" o:spid="_x0000_s1026" o:spt="32" type="#_x0000_t32" style="position:absolute;left:9436;top:13728;flip:y;height:382;width:305;" filled="f" stroked="t" coordsize="21600,21600" o:gfxdata="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Xbq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id="组合 945" o:spid="_x0000_s1026" o:spt="203" style="position:absolute;left:6048;top:12428;height:439;width:2202;" coordorigin="6048,12428" coordsize="2202,439"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椭圆 946" o:spid="_x0000_s1026" o:spt="3" type="#_x0000_t3" style="position:absolute;left:6048;top:12428;height:439;width:1071;v-text-anchor:middle;" filled="f" stroked="t" coordsize="21600,21600" o:gfxdata="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qCqcrgAAADbAAAA&#10;DwAAAAAAAAABACAAAAAiAAAAZHJzL2Rvd25yZXYueG1sUEsBAhQAFAAAAAgAh07iQDMvBZ47AAAA&#10;OQAAABAAAAAAAAAAAQAgAAAABwEAAGRycy9zaGFwZXhtbC54bWxQSwUGAAAAAAYABgBbAQAAsQMA&#10;AAAA&#10;">
                    <v:fill on="f" focussize="0,0"/>
                    <v:stroke weight="2pt" color="#00B050" joinstyle="round"/>
                    <v:imagedata o:title=""/>
                    <o:lock v:ext="edit" aspectratio="f"/>
                  </v:shape>
                  <v:group id="组合 947" o:spid="_x0000_s1026" o:spt="203" style="position:absolute;left:7013;top:12590;flip:y;height:159;width:1237;" coordorigin="9436,13728" o:gfxdata="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zBtS7oAAADbAAAADwAAAAAAAAABACAAAAAiAAAAZHJzL2Rvd25yZXYueG1sUEsB&#10;AhQAFAAAAAgAh07iQDMvBZ47AAAAOQAAABUAAAAAAAAAAQAgAAAACQEAAGRycy9ncm91cHNoYXBl&#10;eG1sLnhtbFBLBQYAAAAABgAGAGABAADGAwAAAAA=&#10;">
                    <o:lock v:ext="edit" aspectratio="f"/>
                    <v:shape id="自选图形 948" o:spid="_x0000_s1026" o:spt="32" type="#_x0000_t32" style="position:absolute;left:9741;top:13728;height:0;width:695;" filled="f" stroked="t" coordsize="21600,21600" o:gfxdata="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tp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949" o:spid="_x0000_s1026" o:spt="32" type="#_x0000_t32" style="position:absolute;left:9436;top:13728;flip:y;height:382;width:305;" filled="f" stroked="t" coordsize="21600,21600" o:gfxdata="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Nl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3133725</wp:posOffset>
                </wp:positionH>
                <wp:positionV relativeFrom="paragraph">
                  <wp:posOffset>13970</wp:posOffset>
                </wp:positionV>
                <wp:extent cx="1677670" cy="1621155"/>
                <wp:effectExtent l="28575" t="0" r="0" b="10795"/>
                <wp:wrapNone/>
                <wp:docPr id="20" name="组合 792"/>
                <wp:cNvGraphicFramePr/>
                <a:graphic xmlns:a="http://schemas.openxmlformats.org/drawingml/2006/main">
                  <a:graphicData uri="http://schemas.microsoft.com/office/word/2010/wordprocessingGroup">
                    <wpg:wgp>
                      <wpg:cNvGrpSpPr/>
                      <wpg:grpSpPr>
                        <a:xfrm>
                          <a:off x="0" y="0"/>
                          <a:ext cx="1677670" cy="1621155"/>
                          <a:chOff x="6353" y="12184"/>
                          <a:chExt cx="2642" cy="2553"/>
                        </a:xfrm>
                      </wpg:grpSpPr>
                      <wpg:grpSp>
                        <wpg:cNvPr id="21" name="组合 793"/>
                        <wpg:cNvGrpSpPr/>
                        <wpg:grpSpPr>
                          <a:xfrm>
                            <a:off x="6353" y="12184"/>
                            <a:ext cx="2642" cy="2553"/>
                            <a:chOff x="6353" y="12010"/>
                            <a:chExt cx="2642" cy="2553"/>
                          </a:xfrm>
                        </wpg:grpSpPr>
                        <wps:wsp>
                          <wps:cNvPr id="22" name="自选图形 794"/>
                          <wps:cNvSpPr/>
                          <wps:spPr>
                            <a:xfrm>
                              <a:off x="6776" y="12010"/>
                              <a:ext cx="2219" cy="812"/>
                            </a:xfrm>
                            <a:prstGeom prst="roundRect">
                              <a:avLst>
                                <a:gd name="adj" fmla="val 16667"/>
                              </a:avLst>
                            </a:prstGeom>
                            <a:noFill/>
                            <a:ln w="25400">
                              <a:noFill/>
                            </a:ln>
                          </wps:spPr>
                          <wps:txbx>
                            <w:txbxContent>
                              <w:p>
                                <w:pPr>
                                  <w:jc w:val="center"/>
                                  <w:rPr>
                                    <w:b/>
                                    <w:color w:val="0D0D0D"/>
                                    <w:szCs w:val="21"/>
                                  </w:rPr>
                                </w:pPr>
                                <w:r>
                                  <w:rPr>
                                    <w:rFonts w:hint="eastAsia"/>
                                    <w:b/>
                                    <w:color w:val="0D0D0D"/>
                                    <w:szCs w:val="21"/>
                                  </w:rPr>
                                  <w:t>棱角处理</w:t>
                                </w:r>
                              </w:p>
                            </w:txbxContent>
                          </wps:txbx>
                          <wps:bodyPr anchor="ctr" upright="1"/>
                        </wps:wsp>
                        <wpg:grpSp>
                          <wpg:cNvPr id="23" name="组合 795"/>
                          <wpg:cNvGrpSpPr/>
                          <wpg:grpSpPr>
                            <a:xfrm>
                              <a:off x="6353" y="12635"/>
                              <a:ext cx="2642" cy="1928"/>
                              <a:chOff x="6353" y="12635"/>
                              <a:chExt cx="2642" cy="1928"/>
                            </a:xfrm>
                          </wpg:grpSpPr>
                          <wps:wsp>
                            <wps:cNvPr id="24" name="自选图形 796"/>
                            <wps:cNvCnPr/>
                            <wps:spPr>
                              <a:xfrm>
                                <a:off x="7335" y="12635"/>
                                <a:ext cx="1136" cy="0"/>
                              </a:xfrm>
                              <a:prstGeom prst="straightConnector1">
                                <a:avLst/>
                              </a:prstGeom>
                              <a:ln>
                                <a:noFill/>
                              </a:ln>
                            </wps:spPr>
                            <wps:bodyPr/>
                          </wps:wsp>
                          <wps:wsp>
                            <wps:cNvPr id="25" name="自选图形 797"/>
                            <wps:cNvCnPr/>
                            <wps:spPr>
                              <a:xfrm>
                                <a:off x="6555" y="12635"/>
                                <a:ext cx="1136" cy="0"/>
                              </a:xfrm>
                              <a:prstGeom prst="straightConnector1">
                                <a:avLst/>
                              </a:prstGeom>
                              <a:ln>
                                <a:noFill/>
                              </a:ln>
                            </wps:spPr>
                            <wps:bodyPr/>
                          </wps:wsp>
                          <wpg:grpSp>
                            <wpg:cNvPr id="26" name="组合 798"/>
                            <wpg:cNvGrpSpPr/>
                            <wpg:grpSpPr>
                              <a:xfrm>
                                <a:off x="6353" y="12942"/>
                                <a:ext cx="2642" cy="1621"/>
                                <a:chOff x="6353" y="12942"/>
                                <a:chExt cx="2642" cy="1621"/>
                              </a:xfrm>
                            </wpg:grpSpPr>
                            <wps:wsp>
                              <wps:cNvPr id="27" name="自选图形 799"/>
                              <wps:cNvSpPr/>
                              <wps:spPr>
                                <a:xfrm>
                                  <a:off x="6776" y="12942"/>
                                  <a:ext cx="2219" cy="812"/>
                                </a:xfrm>
                                <a:prstGeom prst="roundRect">
                                  <a:avLst>
                                    <a:gd name="adj" fmla="val 16667"/>
                                  </a:avLst>
                                </a:prstGeom>
                                <a:noFill/>
                                <a:ln w="25400">
                                  <a:noFill/>
                                </a:ln>
                              </wps:spPr>
                              <wps:txbx>
                                <w:txbxContent>
                                  <w:p>
                                    <w:pPr>
                                      <w:jc w:val="center"/>
                                      <w:rPr>
                                        <w:b/>
                                        <w:color w:val="0D0D0D"/>
                                        <w:szCs w:val="21"/>
                                      </w:rPr>
                                    </w:pPr>
                                    <w:r>
                                      <w:rPr>
                                        <w:rFonts w:hint="eastAsia"/>
                                        <w:b/>
                                        <w:color w:val="0D0D0D"/>
                                        <w:szCs w:val="21"/>
                                      </w:rPr>
                                      <w:t>棱角处理</w:t>
                                    </w:r>
                                  </w:p>
                                </w:txbxContent>
                              </wps:txbx>
                              <wps:bodyPr anchor="ctr" upright="1"/>
                            </wps:wsp>
                            <wpg:grpSp>
                              <wpg:cNvPr id="28" name="组合 800"/>
                              <wpg:cNvGrpSpPr/>
                              <wpg:grpSpPr>
                                <a:xfrm>
                                  <a:off x="6353" y="13554"/>
                                  <a:ext cx="2118" cy="1009"/>
                                  <a:chOff x="6353" y="13554"/>
                                  <a:chExt cx="2118" cy="1009"/>
                                </a:xfrm>
                              </wpg:grpSpPr>
                              <wps:wsp>
                                <wps:cNvPr id="29" name="矩形 801"/>
                                <wps:cNvSpPr/>
                                <wps:spPr>
                                  <a:xfrm>
                                    <a:off x="6353" y="14055"/>
                                    <a:ext cx="2118" cy="508"/>
                                  </a:xfrm>
                                  <a:prstGeom prst="rect">
                                    <a:avLst/>
                                  </a:prstGeom>
                                  <a:solidFill>
                                    <a:srgbClr val="FFFFFF"/>
                                  </a:solidFill>
                                  <a:ln w="57150">
                                    <a:noFill/>
                                  </a:ln>
                                </wps:spPr>
                                <wps:bodyPr upright="1"/>
                              </wps:wsp>
                              <wps:wsp>
                                <wps:cNvPr id="30" name="自选图形 802"/>
                                <wps:cNvCnPr/>
                                <wps:spPr>
                                  <a:xfrm flipV="1">
                                    <a:off x="7013" y="13554"/>
                                    <a:ext cx="322" cy="382"/>
                                  </a:xfrm>
                                  <a:prstGeom prst="straightConnector1">
                                    <a:avLst/>
                                  </a:prstGeom>
                                  <a:ln>
                                    <a:noFill/>
                                  </a:ln>
                                </wps:spPr>
                                <wps:bodyPr/>
                              </wps:wsp>
                              <wps:wsp>
                                <wps:cNvPr id="33" name="自选图形 803"/>
                                <wps:cNvCnPr/>
                                <wps:spPr>
                                  <a:xfrm>
                                    <a:off x="7335" y="13554"/>
                                    <a:ext cx="1136" cy="0"/>
                                  </a:xfrm>
                                  <a:prstGeom prst="straightConnector1">
                                    <a:avLst/>
                                  </a:prstGeom>
                                  <a:ln>
                                    <a:noFill/>
                                  </a:ln>
                                </wps:spPr>
                                <wps:bodyPr/>
                              </wps:wsp>
                            </wpg:grpSp>
                          </wpg:grpSp>
                        </wpg:grpSp>
                      </wpg:grpSp>
                      <wps:wsp>
                        <wps:cNvPr id="35" name="矩形 804"/>
                        <wps:cNvSpPr/>
                        <wps:spPr>
                          <a:xfrm>
                            <a:off x="6353" y="12809"/>
                            <a:ext cx="491" cy="1335"/>
                          </a:xfrm>
                          <a:prstGeom prst="rect">
                            <a:avLst/>
                          </a:prstGeom>
                          <a:solidFill>
                            <a:srgbClr val="FFFFFF"/>
                          </a:solidFill>
                          <a:ln w="57150" cap="flat" cmpd="sng">
                            <a:solidFill>
                              <a:srgbClr val="000000"/>
                            </a:solidFill>
                            <a:prstDash val="solid"/>
                            <a:miter/>
                            <a:headEnd type="none" w="med" len="med"/>
                            <a:tailEnd type="none" w="med" len="med"/>
                          </a:ln>
                        </wps:spPr>
                        <wps:bodyPr upright="1"/>
                      </wps:wsp>
                    </wpg:wgp>
                  </a:graphicData>
                </a:graphic>
              </wp:anchor>
            </w:drawing>
          </mc:Choice>
          <mc:Fallback>
            <w:pict>
              <v:group id="组合 792" o:spid="_x0000_s1026" o:spt="203" style="position:absolute;left:0pt;margin-left:246.75pt;margin-top:1.1pt;height:127.65pt;width:132.1pt;z-index:251666432;mso-width-relative:page;mso-height-relative:page;" coordorigin="6353,12184" coordsize="2642,2553" o:gfxdata="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CMsEH/ZAAAACQEAAA8AAAAAAAAAAQAgAAAAIgAAAGRycy9k&#10;b3ducmV2LnhtbFBLAQIUABQAAAAIAIdO4kANP7w2rQQAAKAUAAAOAAAAAAAAAAEAIAAAACgBAABk&#10;cnMvZTJvRG9jLnhtbFBLBQYAAAAABgAGAFkBAABHCAAAAAA=&#10;">
                <o:lock v:ext="edit" aspectratio="f"/>
                <v:group id="组合 793" o:spid="_x0000_s1026" o:spt="203" style="position:absolute;left:6353;top:12184;height:2553;width:2642;" coordorigin="6353,12010" coordsize="2642,2553"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roundrect id="自选图形 794" o:spid="_x0000_s1026" o:spt="2" style="position:absolute;left:6776;top:12010;height:812;width:2219;v-text-anchor:middle;" filled="f" stroked="f" coordsize="21600,21600" arcsize="0.166666666666667" o:gfxdata="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7/j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jc w:val="center"/>
                            <w:rPr>
                              <w:b/>
                              <w:color w:val="0D0D0D"/>
                              <w:szCs w:val="21"/>
                            </w:rPr>
                          </w:pPr>
                          <w:r>
                            <w:rPr>
                              <w:rFonts w:hint="eastAsia"/>
                              <w:b/>
                              <w:color w:val="0D0D0D"/>
                              <w:szCs w:val="21"/>
                            </w:rPr>
                            <w:t>棱角处理</w:t>
                          </w:r>
                        </w:p>
                      </w:txbxContent>
                    </v:textbox>
                  </v:roundrect>
                  <v:group id="组合 795" o:spid="_x0000_s1026" o:spt="203" style="position:absolute;left:6353;top:12635;height:1928;width:2642;" coordorigin="6353,12635" coordsize="2642,1928"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自选图形 796" o:spid="_x0000_s1026" o:spt="32" type="#_x0000_t32" style="position:absolute;left:7335;top:12635;height:0;width:1136;" filled="f" stroked="f" coordsize="21600,21600" o:gfxdata="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o/b4A&#10;AADbAAAADwAAAAAAAAABACAAAAAiAAAAZHJzL2Rvd25yZXYueG1sUEsBAhQAFAAAAAgAh07iQDMv&#10;BZ47AAAAOQAAABAAAAAAAAAAAQAgAAAADQEAAGRycy9zaGFwZXhtbC54bWxQSwUGAAAAAAYABgBb&#10;AQAAtwMAAAAA&#10;">
                      <v:fill on="f" focussize="0,0"/>
                      <v:stroke on="f"/>
                      <v:imagedata o:title=""/>
                      <o:lock v:ext="edit" aspectratio="f"/>
                    </v:shape>
                    <v:shape id="自选图形 797" o:spid="_x0000_s1026" o:spt="32" type="#_x0000_t32" style="position:absolute;left:6555;top:12635;height:0;width:1136;" filled="f" stroked="f" coordsize="21600,21600" o:gfxdata="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iNZr4A&#10;AADbAAAADwAAAAAAAAABACAAAAAiAAAAZHJzL2Rvd25yZXYueG1sUEsBAhQAFAAAAAgAh07iQDMv&#10;BZ47AAAAOQAAABAAAAAAAAAAAQAgAAAADQEAAGRycy9zaGFwZXhtbC54bWxQSwUGAAAAAAYABgBb&#10;AQAAtwMAAAAA&#10;">
                      <v:fill on="f" focussize="0,0"/>
                      <v:stroke on="f"/>
                      <v:imagedata o:title=""/>
                      <o:lock v:ext="edit" aspectratio="f"/>
                    </v:shape>
                    <v:group id="组合 798" o:spid="_x0000_s1026" o:spt="203" style="position:absolute;left:6353;top:12942;height:1621;width:2642;" coordorigin="6353,12942" coordsize="2642,1621"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roundrect id="自选图形 799" o:spid="_x0000_s1026" o:spt="2" style="position:absolute;left:6776;top:12942;height:812;width:2219;v-text-anchor:middle;" filled="f" stroked="f" coordsize="21600,21600" arcsize="0.166666666666667" o:gfxdata="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UHHu8AAAA&#10;2w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b/>
                                  <w:color w:val="0D0D0D"/>
                                  <w:szCs w:val="21"/>
                                </w:rPr>
                              </w:pPr>
                              <w:r>
                                <w:rPr>
                                  <w:rFonts w:hint="eastAsia"/>
                                  <w:b/>
                                  <w:color w:val="0D0D0D"/>
                                  <w:szCs w:val="21"/>
                                </w:rPr>
                                <w:t>棱角处理</w:t>
                              </w:r>
                            </w:p>
                          </w:txbxContent>
                        </v:textbox>
                      </v:roundrect>
                      <v:group id="组合 800" o:spid="_x0000_s1026" o:spt="203" style="position:absolute;left:6353;top:13554;height:1009;width:2118;" coordorigin="6353,13554" coordsize="2118,1009"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rect id="矩形 801" o:spid="_x0000_s1026" o:spt="1" style="position:absolute;left:6353;top:14055;height:508;width:2118;" fillcolor="#FFFFFF" filled="t" stroked="f" coordsize="21600,21600" o:gfxdata="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z/CugAAANsA&#10;AAAPAAAAAAAAAAEAIAAAACIAAABkcnMvZG93bnJldi54bWxQSwECFAAUAAAACACHTuJAMy8FnjsA&#10;AAA5AAAAEAAAAAAAAAABACAAAAAJAQAAZHJzL3NoYXBleG1sLnhtbFBLBQYAAAAABgAGAFsBAACz&#10;AwAAAAA=&#10;">
                          <v:fill on="t" focussize="0,0"/>
                          <v:stroke on="f" weight="4.5pt"/>
                          <v:imagedata o:title=""/>
                          <o:lock v:ext="edit" aspectratio="f"/>
                        </v:rect>
                        <v:shape id="自选图形 802" o:spid="_x0000_s1026" o:spt="32" type="#_x0000_t32" style="position:absolute;left:7013;top:13554;flip:y;height:382;width:322;" filled="f" stroked="f" coordsize="21600,21600" o:gfxdata="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oyRb4A&#10;AADbAAAADwAAAAAAAAABACAAAAAiAAAAZHJzL2Rvd25yZXYueG1sUEsBAhQAFAAAAAgAh07iQDMv&#10;BZ47AAAAOQAAABAAAAAAAAAAAQAgAAAADQEAAGRycy9zaGFwZXhtbC54bWxQSwUGAAAAAAYABgBb&#10;AQAAtwMAAAAA&#10;">
                          <v:fill on="f" focussize="0,0"/>
                          <v:stroke on="f"/>
                          <v:imagedata o:title=""/>
                          <o:lock v:ext="edit" aspectratio="f"/>
                        </v:shape>
                        <v:shape id="自选图形 803" o:spid="_x0000_s1026" o:spt="32" type="#_x0000_t32" style="position:absolute;left:7335;top:13554;height:0;width:1136;" filled="f" stroked="f" coordsize="21600,21600" o:gfxdata="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CZUvQAA&#10;ANsAAAAPAAAAAAAAAAEAIAAAACIAAABkcnMvZG93bnJldi54bWxQSwECFAAUAAAACACHTuJAMy8F&#10;njsAAAA5AAAAEAAAAAAAAAABACAAAAAMAQAAZHJzL3NoYXBleG1sLnhtbFBLBQYAAAAABgAGAFsB&#10;AAC2AwAAAAA=&#10;">
                          <v:fill on="f" focussize="0,0"/>
                          <v:stroke on="f"/>
                          <v:imagedata o:title=""/>
                          <o:lock v:ext="edit" aspectratio="f"/>
                        </v:shape>
                      </v:group>
                    </v:group>
                  </v:group>
                </v:group>
                <v:rect id="矩形 804" o:spid="_x0000_s1026" o:spt="1" style="position:absolute;left:6353;top:12809;height:1335;width:491;" fillcolor="#FFFFFF" filled="t" stroked="t" coordsize="21600,21600" o:gfxdata="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n62y8AAAA&#10;2wAAAA8AAAAAAAAAAQAgAAAAIgAAAGRycy9kb3ducmV2LnhtbFBLAQIUABQAAAAIAIdO4kAzLwWe&#10;OwAAADkAAAAQAAAAAAAAAAEAIAAAAAsBAABkcnMvc2hhcGV4bWwueG1sUEsFBgAAAAAGAAYAWwEA&#10;ALUDAAAAAA==&#10;">
                  <v:fill on="t" focussize="0,0"/>
                  <v:stroke weight="4.5pt" color="#000000" joinstyle="miter"/>
                  <v:imagedata o:title=""/>
                  <o:lock v:ext="edit" aspectratio="f"/>
                </v:rect>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3131820</wp:posOffset>
                </wp:positionH>
                <wp:positionV relativeFrom="paragraph">
                  <wp:posOffset>250190</wp:posOffset>
                </wp:positionV>
                <wp:extent cx="313690" cy="135890"/>
                <wp:effectExtent l="44450" t="28575" r="53340" b="33655"/>
                <wp:wrapNone/>
                <wp:docPr id="36" name="自选图形 935"/>
                <wp:cNvGraphicFramePr/>
                <a:graphic xmlns:a="http://schemas.openxmlformats.org/drawingml/2006/main">
                  <a:graphicData uri="http://schemas.microsoft.com/office/word/2010/wordprocessingShape">
                    <wps:wsp>
                      <wps:cNvSpPr/>
                      <wps:spPr>
                        <a:xfrm rot="10800000">
                          <a:off x="0" y="0"/>
                          <a:ext cx="313690" cy="135890"/>
                        </a:xfrm>
                        <a:prstGeom prst="flowChartManualOperation">
                          <a:avLst/>
                        </a:prstGeom>
                        <a:solidFill>
                          <a:srgbClr val="FFFFFF"/>
                        </a:solidFill>
                        <a:ln w="57150"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935" o:spid="_x0000_s1026" o:spt="119" type="#_x0000_t119" style="position:absolute;left:0pt;margin-left:246.6pt;margin-top:19.7pt;height:10.7pt;width:24.7pt;rotation:11796480f;z-index:251667456;mso-width-relative:page;mso-height-relative:page;" fillcolor="#FFFFFF" filled="t" stroked="t" coordsize="21600,21600" o:gfxdata="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vsPEzYAAAACQEAAA8AAAAAAAAAAQAgAAAAIgAAAGRycy9kb3ducmV2LnhtbFBLAQIUABQA&#10;AAAIAIdO4kBavLX6KQIAAFUEAAAOAAAAAAAAAAEAIAAAACcBAABkcnMvZTJvRG9jLnhtbFBLBQYA&#10;AAAABgAGAFkBAADCBQAAAAA=&#10;">
                <v:fill on="t" focussize="0,0"/>
                <v:stroke weight="4.5pt" color="#000000" joinstyle="miter"/>
                <v:imagedata o:title=""/>
                <o:lock v:ext="edit" aspectratio="f"/>
                <v:textbox>
                  <w:txbxContent>
                    <w:p/>
                  </w:txbxContent>
                </v:textbox>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584200</wp:posOffset>
                </wp:positionH>
                <wp:positionV relativeFrom="paragraph">
                  <wp:posOffset>250190</wp:posOffset>
                </wp:positionV>
                <wp:extent cx="1796415" cy="1384935"/>
                <wp:effectExtent l="28575" t="12700" r="0" b="34925"/>
                <wp:wrapNone/>
                <wp:docPr id="37" name="组合 868"/>
                <wp:cNvGraphicFramePr/>
                <a:graphic xmlns:a="http://schemas.openxmlformats.org/drawingml/2006/main">
                  <a:graphicData uri="http://schemas.microsoft.com/office/word/2010/wordprocessingGroup">
                    <wpg:wgp>
                      <wpg:cNvGrpSpPr/>
                      <wpg:grpSpPr>
                        <a:xfrm>
                          <a:off x="0" y="0"/>
                          <a:ext cx="1796415" cy="1384935"/>
                          <a:chOff x="2338" y="12382"/>
                          <a:chExt cx="2829" cy="2181"/>
                        </a:xfrm>
                      </wpg:grpSpPr>
                      <wpg:grpSp>
                        <wpg:cNvPr id="38" name="组合 869"/>
                        <wpg:cNvGrpSpPr/>
                        <wpg:grpSpPr>
                          <a:xfrm>
                            <a:off x="2338" y="12382"/>
                            <a:ext cx="2118" cy="2181"/>
                            <a:chOff x="2338" y="12382"/>
                            <a:chExt cx="2118" cy="2181"/>
                          </a:xfrm>
                        </wpg:grpSpPr>
                        <wpg:grpSp>
                          <wpg:cNvPr id="39" name="组合 870"/>
                          <wpg:cNvGrpSpPr/>
                          <wpg:grpSpPr>
                            <a:xfrm>
                              <a:off x="2338" y="12635"/>
                              <a:ext cx="2118" cy="1928"/>
                              <a:chOff x="2338" y="12635"/>
                              <a:chExt cx="2118" cy="1928"/>
                            </a:xfrm>
                          </wpg:grpSpPr>
                          <wps:wsp>
                            <wps:cNvPr id="41" name="矩形 871"/>
                            <wps:cNvSpPr/>
                            <wps:spPr>
                              <a:xfrm>
                                <a:off x="2338" y="14055"/>
                                <a:ext cx="2118" cy="508"/>
                              </a:xfrm>
                              <a:prstGeom prst="rect">
                                <a:avLst/>
                              </a:prstGeom>
                              <a:solidFill>
                                <a:srgbClr val="FFFFFF"/>
                              </a:solidFill>
                              <a:ln w="57150" cap="flat" cmpd="sng">
                                <a:solidFill>
                                  <a:srgbClr val="000000"/>
                                </a:solidFill>
                                <a:prstDash val="solid"/>
                                <a:miter/>
                                <a:headEnd type="none" w="med" len="med"/>
                                <a:tailEnd type="none" w="med" len="med"/>
                              </a:ln>
                            </wps:spPr>
                            <wps:bodyPr upright="1"/>
                          </wps:wsp>
                          <wps:wsp>
                            <wps:cNvPr id="42" name="矩形 872"/>
                            <wps:cNvSpPr/>
                            <wps:spPr>
                              <a:xfrm>
                                <a:off x="2338" y="14123"/>
                                <a:ext cx="2118" cy="372"/>
                              </a:xfrm>
                              <a:prstGeom prst="rect">
                                <a:avLst/>
                              </a:prstGeom>
                              <a:pattFill prst="ltUpDiag">
                                <a:fgClr>
                                  <a:srgbClr val="0D0D0D"/>
                                </a:fgClr>
                                <a:bgClr>
                                  <a:srgbClr val="FFFFFF"/>
                                </a:bgClr>
                              </a:pattFill>
                              <a:ln w="57150">
                                <a:noFill/>
                              </a:ln>
                            </wps:spPr>
                            <wps:bodyPr anchor="ctr" upright="1"/>
                          </wps:wsp>
                          <wps:wsp>
                            <wps:cNvPr id="44" name="矩形 873"/>
                            <wps:cNvSpPr/>
                            <wps:spPr>
                              <a:xfrm>
                                <a:off x="2338" y="12635"/>
                                <a:ext cx="491" cy="1335"/>
                              </a:xfrm>
                              <a:prstGeom prst="rect">
                                <a:avLst/>
                              </a:prstGeom>
                              <a:solidFill>
                                <a:srgbClr val="FFFFFF"/>
                              </a:solidFill>
                              <a:ln w="57150" cap="flat" cmpd="sng">
                                <a:solidFill>
                                  <a:srgbClr val="000000"/>
                                </a:solidFill>
                                <a:prstDash val="solid"/>
                                <a:miter/>
                                <a:headEnd type="none" w="med" len="med"/>
                                <a:tailEnd type="none" w="med" len="med"/>
                              </a:ln>
                            </wps:spPr>
                            <wps:bodyPr upright="1"/>
                          </wps:wsp>
                          <wps:wsp>
                            <wps:cNvPr id="45" name="矩形 874"/>
                            <wps:cNvSpPr/>
                            <wps:spPr>
                              <a:xfrm rot="5400000">
                                <a:off x="1953" y="13128"/>
                                <a:ext cx="1244" cy="372"/>
                              </a:xfrm>
                              <a:prstGeom prst="rect">
                                <a:avLst/>
                              </a:prstGeom>
                              <a:pattFill prst="ltUpDiag">
                                <a:fgClr>
                                  <a:srgbClr val="0D0D0D"/>
                                </a:fgClr>
                                <a:bgClr>
                                  <a:srgbClr val="FFFFFF"/>
                                </a:bgClr>
                              </a:pattFill>
                              <a:ln w="57150">
                                <a:noFill/>
                              </a:ln>
                            </wps:spPr>
                            <wps:bodyPr anchor="ctr" upright="1"/>
                          </wps:wsp>
                        </wpg:grpSp>
                        <wps:wsp>
                          <wps:cNvPr id="47" name="椭圆 875"/>
                          <wps:cNvSpPr/>
                          <wps:spPr>
                            <a:xfrm>
                              <a:off x="2516" y="12382"/>
                              <a:ext cx="542" cy="440"/>
                            </a:xfrm>
                            <a:prstGeom prst="ellipse">
                              <a:avLst/>
                            </a:prstGeom>
                            <a:noFill/>
                            <a:ln w="25400" cap="flat" cmpd="sng">
                              <a:solidFill>
                                <a:srgbClr val="FF0000"/>
                              </a:solidFill>
                              <a:prstDash val="solid"/>
                              <a:headEnd type="none" w="med" len="med"/>
                              <a:tailEnd type="none" w="med" len="med"/>
                            </a:ln>
                          </wps:spPr>
                          <wps:bodyPr anchor="ctr" upright="1"/>
                        </wps:wsp>
                        <wps:wsp>
                          <wps:cNvPr id="48" name="椭圆 876"/>
                          <wps:cNvSpPr/>
                          <wps:spPr>
                            <a:xfrm>
                              <a:off x="2516" y="13801"/>
                              <a:ext cx="542" cy="440"/>
                            </a:xfrm>
                            <a:prstGeom prst="ellipse">
                              <a:avLst/>
                            </a:prstGeom>
                            <a:noFill/>
                            <a:ln w="25400" cap="flat" cmpd="sng">
                              <a:solidFill>
                                <a:srgbClr val="FF0000"/>
                              </a:solidFill>
                              <a:prstDash val="solid"/>
                              <a:headEnd type="none" w="med" len="med"/>
                              <a:tailEnd type="none" w="med" len="med"/>
                            </a:ln>
                          </wps:spPr>
                          <wps:bodyPr anchor="ctr" upright="1"/>
                        </wps:wsp>
                      </wpg:grpSp>
                      <wps:wsp>
                        <wps:cNvPr id="49" name="自选图形 877"/>
                        <wps:cNvSpPr/>
                        <wps:spPr>
                          <a:xfrm>
                            <a:off x="2948" y="12942"/>
                            <a:ext cx="2219" cy="812"/>
                          </a:xfrm>
                          <a:prstGeom prst="roundRect">
                            <a:avLst>
                              <a:gd name="adj" fmla="val 16667"/>
                            </a:avLst>
                          </a:prstGeom>
                          <a:noFill/>
                          <a:ln w="25400">
                            <a:noFill/>
                          </a:ln>
                        </wps:spPr>
                        <wps:txbx>
                          <w:txbxContent>
                            <w:p>
                              <w:pPr>
                                <w:jc w:val="center"/>
                                <w:rPr>
                                  <w:b/>
                                  <w:color w:val="0D0D0D"/>
                                  <w:szCs w:val="21"/>
                                </w:rPr>
                              </w:pPr>
                              <w:r>
                                <w:rPr>
                                  <w:rFonts w:hint="eastAsia"/>
                                  <w:b/>
                                  <w:color w:val="0D0D0D"/>
                                  <w:szCs w:val="21"/>
                                </w:rPr>
                                <w:t>连接处未圆弧处理</w:t>
                              </w:r>
                            </w:p>
                          </w:txbxContent>
                        </wps:txbx>
                        <wps:bodyPr anchor="ctr" upright="1"/>
                      </wps:wsp>
                      <wps:wsp>
                        <wps:cNvPr id="50" name="自选图形 878"/>
                        <wps:cNvCnPr/>
                        <wps:spPr>
                          <a:xfrm>
                            <a:off x="2829" y="12635"/>
                            <a:ext cx="906" cy="57"/>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868" o:spid="_x0000_s1026" o:spt="203" style="position:absolute;left:0pt;margin-left:46pt;margin-top:19.7pt;height:109.05pt;width:141.45pt;z-index:251668480;mso-width-relative:page;mso-height-relative:page;" coordorigin="2338,12382" coordsize="2829,2181" o:gfxdata="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Xxfen9sAAAAJAQAA&#10;DwAAAAAAAAABACAAAAAiAAAAZHJzL2Rvd25yZXYueG1sUEsBAhQAFAAAAAgAh07iQDnUya3CBAAA&#10;9BUAAA4AAAAAAAAAAQAgAAAAKgEAAGRycy9lMm9Eb2MueG1sUEsFBgAAAAAGAAYAWQEAAF4IAAAA&#10;AA==&#10;">
                <o:lock v:ext="edit" aspectratio="f"/>
                <v:group id="组合 869" o:spid="_x0000_s1026" o:spt="203" style="position:absolute;left:2338;top:12382;height:2181;width:2118;" coordorigin="2338,12382" coordsize="2118,2181"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组合 870" o:spid="_x0000_s1026" o:spt="203" style="position:absolute;left:2338;top:12635;height:1928;width:2118;" coordorigin="2338,12635" coordsize="2118,1928"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rect id="矩形 871" o:spid="_x0000_s1026" o:spt="1" style="position:absolute;left:2338;top:14055;height:508;width:2118;" fillcolor="#FFFFFF" filled="t" stroked="t" coordsize="21600,21600" o:gfxdata="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qeErsAAADb&#10;AAAADwAAAAAAAAABACAAAAAiAAAAZHJzL2Rvd25yZXYueG1sUEsBAhQAFAAAAAgAh07iQDMvBZ47&#10;AAAAOQAAABAAAAAAAAAAAQAgAAAACgEAAGRycy9zaGFwZXhtbC54bWxQSwUGAAAAAAYABgBbAQAA&#10;tAMAAAAA&#10;">
                      <v:fill on="t" focussize="0,0"/>
                      <v:stroke weight="4.5pt" color="#000000" joinstyle="miter"/>
                      <v:imagedata o:title=""/>
                      <o:lock v:ext="edit" aspectratio="f"/>
                    </v:rect>
                    <v:rect id="矩形 872" o:spid="_x0000_s1026" o:spt="1" style="position:absolute;left:2338;top:14123;height:372;width:2118;v-text-anchor:middle;" fillcolor="#0D0D0D" filled="t" stroked="f" coordsize="21600,21600" o:gfxdata="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IYKRrgAAADbAAAA&#10;DwAAAAAAAAABACAAAAAiAAAAZHJzL2Rvd25yZXYueG1sUEsBAhQAFAAAAAgAh07iQDMvBZ47AAAA&#10;OQAAABAAAAAAAAAAAQAgAAAABwEAAGRycy9zaGFwZXhtbC54bWxQSwUGAAAAAAYABgBbAQAAsQMA&#10;AAAA&#10;">
                      <v:fill type="pattern" on="t" color2="#FFFFFF" o:title="浅色上对角线" focussize="0,0" r:id="rId14"/>
                      <v:stroke on="f" weight="4.5pt"/>
                      <v:imagedata o:title=""/>
                      <o:lock v:ext="edit" aspectratio="f"/>
                    </v:rect>
                    <v:rect id="矩形 873" o:spid="_x0000_s1026" o:spt="1" style="position:absolute;left:2338;top:12635;height:1335;width:491;" fillcolor="#FFFFFF" filled="t" stroked="t" coordsize="21600,21600" o:gfxdata="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09irsAAADb&#10;AAAADwAAAAAAAAABACAAAAAiAAAAZHJzL2Rvd25yZXYueG1sUEsBAhQAFAAAAAgAh07iQDMvBZ47&#10;AAAAOQAAABAAAAAAAAAAAQAgAAAACgEAAGRycy9zaGFwZXhtbC54bWxQSwUGAAAAAAYABgBbAQAA&#10;tAMAAAAA&#10;">
                      <v:fill on="t" focussize="0,0"/>
                      <v:stroke weight="4.5pt" color="#000000" joinstyle="miter"/>
                      <v:imagedata o:title=""/>
                      <o:lock v:ext="edit" aspectratio="f"/>
                    </v:rect>
                    <v:rect id="矩形 874" o:spid="_x0000_s1026" o:spt="1" style="position:absolute;left:1953;top:13128;height:372;width:1244;rotation:5898240f;v-text-anchor:middle;" fillcolor="#0D0D0D" filled="t" stroked="f" coordsize="21600,21600" o:gfxdata="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lCar4A&#10;AADbAAAADwAAAAAAAAABACAAAAAiAAAAZHJzL2Rvd25yZXYueG1sUEsBAhQAFAAAAAgAh07iQDMv&#10;BZ47AAAAOQAAABAAAAAAAAAAAQAgAAAADQEAAGRycy9zaGFwZXhtbC54bWxQSwUGAAAAAAYABgBb&#10;AQAAtwMAAAAA&#10;">
                      <v:fill type="pattern" on="t" color2="#FFFFFF" o:title="浅色上对角线" focussize="0,0" r:id="rId14"/>
                      <v:stroke on="f" weight="4.5pt"/>
                      <v:imagedata o:title=""/>
                      <o:lock v:ext="edit" aspectratio="f"/>
                    </v:rect>
                  </v:group>
                  <v:shape id="椭圆 875" o:spid="_x0000_s1026" o:spt="3" type="#_x0000_t3" style="position:absolute;left:2516;top:12382;height:440;width:542;v-text-anchor:middle;" filled="f" stroked="t" coordsize="21600,21600" o:gfxdata="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yPFLgAAADbAAAA&#10;DwAAAAAAAAABACAAAAAiAAAAZHJzL2Rvd25yZXYueG1sUEsBAhQAFAAAAAgAh07iQDMvBZ47AAAA&#10;OQAAABAAAAAAAAAAAQAgAAAABwEAAGRycy9zaGFwZXhtbC54bWxQSwUGAAAAAAYABgBbAQAAsQMA&#10;AAAA&#10;">
                    <v:fill on="f" focussize="0,0"/>
                    <v:stroke weight="2pt" color="#FF0000" joinstyle="round"/>
                    <v:imagedata o:title=""/>
                    <o:lock v:ext="edit" aspectratio="f"/>
                  </v:shape>
                  <v:shape id="椭圆 876" o:spid="_x0000_s1026" o:spt="3" type="#_x0000_t3" style="position:absolute;left:2516;top:13801;height:440;width:542;v-text-anchor:middle;" filled="f" stroked="t" coordsize="21600,21600" o:gfxdata="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ExtmugAAANsA&#10;AAAPAAAAAAAAAAEAIAAAACIAAABkcnMvZG93bnJldi54bWxQSwECFAAUAAAACACHTuJAMy8FnjsA&#10;AAA5AAAAEAAAAAAAAAABACAAAAAJAQAAZHJzL3NoYXBleG1sLnhtbFBLBQYAAAAABgAGAFsBAACz&#10;AwAAAAA=&#10;">
                    <v:fill on="f" focussize="0,0"/>
                    <v:stroke weight="2pt" color="#FF0000" joinstyle="round"/>
                    <v:imagedata o:title=""/>
                    <o:lock v:ext="edit" aspectratio="f"/>
                  </v:shape>
                </v:group>
                <v:roundrect id="自选图形 877" o:spid="_x0000_s1026" o:spt="2" style="position:absolute;left:2948;top:12942;height:812;width:2219;v-text-anchor:middle;" filled="f" stroked="f" coordsize="21600,21600" arcsize="0.166666666666667" o:gfxdata="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YyDK8AAAA&#10;2w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b/>
                            <w:color w:val="0D0D0D"/>
                            <w:szCs w:val="21"/>
                          </w:rPr>
                        </w:pPr>
                        <w:r>
                          <w:rPr>
                            <w:rFonts w:hint="eastAsia"/>
                            <w:b/>
                            <w:color w:val="0D0D0D"/>
                            <w:szCs w:val="21"/>
                          </w:rPr>
                          <w:t>连接处未圆弧处理</w:t>
                        </w:r>
                      </w:p>
                    </w:txbxContent>
                  </v:textbox>
                </v:roundrect>
                <v:shape id="自选图形 878" o:spid="_x0000_s1026" o:spt="32" type="#_x0000_t32" style="position:absolute;left:2829;top:12635;height:57;width:906;" filled="f" stroked="t" coordsize="21600,21600" o:gfxdata="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ib6C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1041400</wp:posOffset>
                </wp:positionH>
                <wp:positionV relativeFrom="paragraph">
                  <wp:posOffset>90170</wp:posOffset>
                </wp:positionV>
                <wp:extent cx="1409065" cy="515620"/>
                <wp:effectExtent l="0" t="0" r="0" b="0"/>
                <wp:wrapNone/>
                <wp:docPr id="51" name="圆角矩形 63"/>
                <wp:cNvGraphicFramePr/>
                <a:graphic xmlns:a="http://schemas.openxmlformats.org/drawingml/2006/main">
                  <a:graphicData uri="http://schemas.microsoft.com/office/word/2010/wordprocessingShape">
                    <wps:wsp>
                      <wps:cNvSpPr/>
                      <wps:spPr>
                        <a:xfrm>
                          <a:off x="0" y="0"/>
                          <a:ext cx="1409065" cy="515620"/>
                        </a:xfrm>
                        <a:prstGeom prst="roundRect">
                          <a:avLst>
                            <a:gd name="adj" fmla="val 16667"/>
                          </a:avLst>
                        </a:prstGeom>
                        <a:noFill/>
                        <a:ln w="25400">
                          <a:noFill/>
                        </a:ln>
                      </wps:spPr>
                      <wps:txbx>
                        <w:txbxContent>
                          <w:p>
                            <w:pPr>
                              <w:jc w:val="center"/>
                              <w:rPr>
                                <w:b/>
                                <w:color w:val="0D0D0D"/>
                                <w:szCs w:val="21"/>
                              </w:rPr>
                            </w:pPr>
                            <w:r>
                              <w:rPr>
                                <w:rFonts w:hint="eastAsia"/>
                                <w:b/>
                                <w:color w:val="0D0D0D"/>
                                <w:szCs w:val="21"/>
                              </w:rPr>
                              <w:t>棱角未处理</w:t>
                            </w:r>
                          </w:p>
                        </w:txbxContent>
                      </wps:txbx>
                      <wps:bodyPr anchor="ctr" upright="1"/>
                    </wps:wsp>
                  </a:graphicData>
                </a:graphic>
              </wp:anchor>
            </w:drawing>
          </mc:Choice>
          <mc:Fallback>
            <w:pict>
              <v:roundrect id="圆角矩形 63" o:spid="_x0000_s1026" o:spt="2" style="position:absolute;left:0pt;margin-left:82pt;margin-top:7.1pt;height:40.6pt;width:110.95pt;z-index:251669504;v-text-anchor:middle;mso-width-relative:page;mso-height-relative:page;" filled="f" stroked="f" coordsize="21600,21600" arcsize="0.166666666666667" o:gfxdata="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HLB2AAAAAkBAAAPAAAA&#10;AAAAAAEAIAAAACIAAABkcnMvZG93bnJldi54bWxQSwECFAAUAAAACACHTuJA2xkDhdwBAACRAwAA&#10;DgAAAAAAAAABACAAAAAnAQAAZHJzL2Uyb0RvYy54bWxQSwUGAAAAAAYABgBZAQAAdQUAAAAA&#10;">
                <v:fill on="f" focussize="0,0"/>
                <v:stroke on="f" weight="2pt"/>
                <v:imagedata o:title=""/>
                <o:lock v:ext="edit" aspectratio="f"/>
                <v:textbox>
                  <w:txbxContent>
                    <w:p>
                      <w:pPr>
                        <w:jc w:val="center"/>
                        <w:rPr>
                          <w:b/>
                          <w:color w:val="0D0D0D"/>
                          <w:szCs w:val="21"/>
                        </w:rPr>
                      </w:pPr>
                      <w:r>
                        <w:rPr>
                          <w:rFonts w:hint="eastAsia"/>
                          <w:b/>
                          <w:color w:val="0D0D0D"/>
                          <w:szCs w:val="21"/>
                        </w:rPr>
                        <w:t>棱角未处理</w:t>
                      </w:r>
                    </w:p>
                  </w:txbxContent>
                </v:textbox>
              </v:roundrect>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3176905</wp:posOffset>
                </wp:positionH>
                <wp:positionV relativeFrom="paragraph">
                  <wp:posOffset>53975</wp:posOffset>
                </wp:positionV>
                <wp:extent cx="236220" cy="181610"/>
                <wp:effectExtent l="0" t="0" r="7620" b="1270"/>
                <wp:wrapNone/>
                <wp:docPr id="52" name="矩形 936"/>
                <wp:cNvGraphicFramePr/>
                <a:graphic xmlns:a="http://schemas.openxmlformats.org/drawingml/2006/main">
                  <a:graphicData uri="http://schemas.microsoft.com/office/word/2010/wordprocessingShape">
                    <wps:wsp>
                      <wps:cNvSpPr/>
                      <wps:spPr>
                        <a:xfrm>
                          <a:off x="0" y="0"/>
                          <a:ext cx="236220" cy="181610"/>
                        </a:xfrm>
                        <a:prstGeom prst="rect">
                          <a:avLst/>
                        </a:prstGeom>
                        <a:solidFill>
                          <a:srgbClr val="FFFFFF"/>
                        </a:solidFill>
                        <a:ln>
                          <a:noFill/>
                        </a:ln>
                      </wps:spPr>
                      <wps:txbx>
                        <w:txbxContent>
                          <w:p/>
                        </w:txbxContent>
                      </wps:txbx>
                      <wps:bodyPr upright="1"/>
                    </wps:wsp>
                  </a:graphicData>
                </a:graphic>
              </wp:anchor>
            </w:drawing>
          </mc:Choice>
          <mc:Fallback>
            <w:pict>
              <v:rect id="矩形 936" o:spid="_x0000_s1026" o:spt="1" style="position:absolute;left:0pt;margin-left:250.15pt;margin-top:4.25pt;height:14.3pt;width:18.6pt;z-index:251670528;mso-width-relative:page;mso-height-relative:page;" fillcolor="#FFFFFF" filled="t" stroked="f" coordsize="21600,21600" o:gfxdata="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3PDm71wAAAAgBAAAPAAAAAAAAAAEAIAAAACIAAABkcnMvZG93bnJldi54bWxQSwECFAAU&#10;AAAACACHTuJABmFZ9rkBAABsAwAADgAAAAAAAAABACAAAAAmAQAAZHJzL2Uyb0RvYy54bWxQSwUG&#10;AAAAAAYABgBZAQAAUQUAAAAA&#10;">
                <v:fill on="t" focussize="0,0"/>
                <v:stroke on="f"/>
                <v:imagedata o:title=""/>
                <o:lock v:ext="edit" aspectratio="f"/>
                <v:textbox>
                  <w:txbxContent>
                    <w:p/>
                  </w:txbxContent>
                </v:textbox>
              </v:rect>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1401445</wp:posOffset>
                </wp:positionH>
                <wp:positionV relativeFrom="paragraph">
                  <wp:posOffset>142240</wp:posOffset>
                </wp:positionV>
                <wp:extent cx="742315" cy="635"/>
                <wp:effectExtent l="0" t="0" r="0" b="0"/>
                <wp:wrapNone/>
                <wp:docPr id="53" name="自选图形 865"/>
                <wp:cNvGraphicFramePr/>
                <a:graphic xmlns:a="http://schemas.openxmlformats.org/drawingml/2006/main">
                  <a:graphicData uri="http://schemas.microsoft.com/office/word/2010/wordprocessingShape">
                    <wps:wsp>
                      <wps:cNvCnPr/>
                      <wps:spPr>
                        <a:xfrm>
                          <a:off x="0" y="0"/>
                          <a:ext cx="74231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65" o:spid="_x0000_s1026" o:spt="32" type="#_x0000_t32" style="position:absolute;left:0pt;margin-left:110.35pt;margin-top:11.2pt;height:0.05pt;width:58.45pt;z-index:251671552;mso-width-relative:page;mso-height-relative:page;" filled="f" stroked="t" coordsize="21600,21600" o:gfxdata="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PavsdcAAAAJAQAADwAAAAAAAAABACAAAAAiAAAAZHJzL2Rvd25yZXYueG1s&#10;UEsBAhQAFAAAAAgAh07iQNfPgx75AQAA5wMAAA4AAAAAAAAAAQAgAAAAJgEAAGRycy9lMm9Eb2Mu&#10;eG1sUEsFBgAAAAAGAAYAWQEAAJEFAAAAAA==&#10;">
                <v:fill on="f" focussize="0,0"/>
                <v:stroke color="#000000" joinstyle="round"/>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2870835</wp:posOffset>
                </wp:positionH>
                <wp:positionV relativeFrom="paragraph">
                  <wp:posOffset>401320</wp:posOffset>
                </wp:positionV>
                <wp:extent cx="826135" cy="236220"/>
                <wp:effectExtent l="0" t="0" r="7620" b="12065"/>
                <wp:wrapNone/>
                <wp:docPr id="54" name="矩形 29"/>
                <wp:cNvGraphicFramePr/>
                <a:graphic xmlns:a="http://schemas.openxmlformats.org/drawingml/2006/main">
                  <a:graphicData uri="http://schemas.microsoft.com/office/word/2010/wordprocessingShape">
                    <wps:wsp>
                      <wps:cNvSpPr/>
                      <wps:spPr>
                        <a:xfrm rot="5400000">
                          <a:off x="0" y="0"/>
                          <a:ext cx="826135" cy="236220"/>
                        </a:xfrm>
                        <a:prstGeom prst="rect">
                          <a:avLst/>
                        </a:prstGeom>
                        <a:pattFill prst="ltUpDiag">
                          <a:fgClr>
                            <a:srgbClr val="0D0D0D"/>
                          </a:fgClr>
                          <a:bgClr>
                            <a:srgbClr val="FFFFFF"/>
                          </a:bgClr>
                        </a:pattFill>
                        <a:ln w="57150">
                          <a:noFill/>
                        </a:ln>
                      </wps:spPr>
                      <wps:txbx>
                        <w:txbxContent>
                          <w:p/>
                        </w:txbxContent>
                      </wps:txbx>
                      <wps:bodyPr anchor="ctr" upright="1"/>
                    </wps:wsp>
                  </a:graphicData>
                </a:graphic>
              </wp:anchor>
            </w:drawing>
          </mc:Choice>
          <mc:Fallback>
            <w:pict>
              <v:rect id="矩形 29" o:spid="_x0000_s1026" o:spt="1" style="position:absolute;left:0pt;margin-left:226.05pt;margin-top:31.6pt;height:18.6pt;width:65.05pt;rotation:5898240f;z-index:251672576;v-text-anchor:middle;mso-width-relative:page;mso-height-relative:page;" fillcolor="#0D0D0D" filled="t" stroked="f" coordsize="21600,21600" o:gfxdata="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rKj6DZAAAACgEAAA8AAAAAAAAAAQAgAAAAIgAAAGRycy9kb3ducmV2LnhtbFBLAQIUABQAAAAI&#10;AIdO4kAK27JK7AEAAN0DAAAOAAAAAAAAAAEAIAAAACgBAABkcnMvZTJvRG9jLnhtbFBLBQYAAAAA&#10;BgAGAFkBAACGBQAAAAA=&#10;">
                <v:fill type="pattern" on="t" color2="#FFFFFF" o:title="浅色上对角线" focussize="0,0" r:id="rId14"/>
                <v:stroke on="f" weight="4.5pt"/>
                <v:imagedata o:title=""/>
                <o:lock v:ext="edit" aspectratio="f"/>
                <v:textbox>
                  <w:txbxContent>
                    <w:p/>
                  </w:txbxContent>
                </v:textbox>
              </v:rect>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3261995</wp:posOffset>
                </wp:positionH>
                <wp:positionV relativeFrom="paragraph">
                  <wp:posOffset>151765</wp:posOffset>
                </wp:positionV>
                <wp:extent cx="495300" cy="278765"/>
                <wp:effectExtent l="12700" t="12700" r="25400" b="13335"/>
                <wp:wrapNone/>
                <wp:docPr id="55" name="椭圆 937"/>
                <wp:cNvGraphicFramePr/>
                <a:graphic xmlns:a="http://schemas.openxmlformats.org/drawingml/2006/main">
                  <a:graphicData uri="http://schemas.microsoft.com/office/word/2010/wordprocessingShape">
                    <wps:wsp>
                      <wps:cNvSpPr/>
                      <wps:spPr>
                        <a:xfrm>
                          <a:off x="0" y="0"/>
                          <a:ext cx="495300" cy="278765"/>
                        </a:xfrm>
                        <a:prstGeom prst="ellipse">
                          <a:avLst/>
                        </a:prstGeom>
                        <a:noFill/>
                        <a:ln w="25400" cap="flat" cmpd="sng">
                          <a:solidFill>
                            <a:srgbClr val="00B050"/>
                          </a:solidFill>
                          <a:prstDash val="solid"/>
                          <a:headEnd type="none" w="med" len="med"/>
                          <a:tailEnd type="none" w="med" len="med"/>
                        </a:ln>
                      </wps:spPr>
                      <wps:txbx>
                        <w:txbxContent>
                          <w:p/>
                        </w:txbxContent>
                      </wps:txbx>
                      <wps:bodyPr anchor="ctr" upright="1"/>
                    </wps:wsp>
                  </a:graphicData>
                </a:graphic>
              </wp:anchor>
            </w:drawing>
          </mc:Choice>
          <mc:Fallback>
            <w:pict>
              <v:shape id="椭圆 937" o:spid="_x0000_s1026" o:spt="3" type="#_x0000_t3" style="position:absolute;left:0pt;margin-left:256.85pt;margin-top:11.95pt;height:21.95pt;width:39pt;z-index:251673600;v-text-anchor:middle;mso-width-relative:page;mso-height-relative:page;" filled="f" stroked="t" coordsize="21600,21600" o:gfxdata="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ddlK1wAAAAkBAAAPAAAAAAAAAAEAIAAAACIAAABk&#10;cnMvZG93bnJldi54bWxQSwECFAAUAAAACACHTuJAvBHXgwcCAAAJBAAADgAAAAAAAAABACAAAAAm&#10;AQAAZHJzL2Uyb0RvYy54bWxQSwUGAAAAAAYABgBZAQAAnwUAAAAA&#10;">
                <v:fill on="f" focussize="0,0"/>
                <v:stroke weight="2pt" color="#00B050" joinstyle="round"/>
                <v:imagedata o:title=""/>
                <o:lock v:ext="edit" aspectratio="f"/>
                <v:textbox>
                  <w:txbxContent>
                    <w:p/>
                  </w:txbxContent>
                </v:textbox>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3479800</wp:posOffset>
                </wp:positionH>
                <wp:positionV relativeFrom="paragraph">
                  <wp:posOffset>236855</wp:posOffset>
                </wp:positionV>
                <wp:extent cx="140335" cy="128905"/>
                <wp:effectExtent l="12700" t="29210" r="45085" b="24765"/>
                <wp:wrapNone/>
                <wp:docPr id="56" name="自选图形 934"/>
                <wp:cNvGraphicFramePr/>
                <a:graphic xmlns:a="http://schemas.openxmlformats.org/drawingml/2006/main">
                  <a:graphicData uri="http://schemas.microsoft.com/office/word/2010/wordprocessingShape">
                    <wps:wsp>
                      <wps:cNvSpPr/>
                      <wps:spPr>
                        <a:xfrm>
                          <a:off x="0" y="0"/>
                          <a:ext cx="140335" cy="128905"/>
                        </a:xfrm>
                        <a:prstGeom prst="rtTriangle">
                          <a:avLst/>
                        </a:prstGeom>
                        <a:solidFill>
                          <a:srgbClr val="0D0D0D"/>
                        </a:solidFill>
                        <a:ln w="25400" cap="flat" cmpd="sng">
                          <a:solidFill>
                            <a:srgbClr val="0D0D0D"/>
                          </a:solidFill>
                          <a:prstDash val="solid"/>
                          <a:miter/>
                          <a:headEnd type="none" w="med" len="med"/>
                          <a:tailEnd type="none" w="med" len="med"/>
                        </a:ln>
                      </wps:spPr>
                      <wps:txbx>
                        <w:txbxContent>
                          <w:p/>
                        </w:txbxContent>
                      </wps:txbx>
                      <wps:bodyPr anchor="ctr" upright="1"/>
                    </wps:wsp>
                  </a:graphicData>
                </a:graphic>
              </wp:anchor>
            </w:drawing>
          </mc:Choice>
          <mc:Fallback>
            <w:pict>
              <v:shape id="自选图形 934" o:spid="_x0000_s1026" o:spt="6" type="#_x0000_t6" style="position:absolute;left:0pt;margin-left:274pt;margin-top:18.65pt;height:10.15pt;width:11.05pt;z-index:251674624;v-text-anchor:middle;mso-width-relative:page;mso-height-relative:page;" fillcolor="#0D0D0D" filled="t" stroked="t" coordsize="21600,21600" o:gfxdata="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8WdodcAAAAJAQAA&#10;DwAAAAAAAAABACAAAAAiAAAAZHJzL2Rvd25yZXYueG1sUEsBAhQAFAAAAAgAh07iQMYJQuYaAgAA&#10;RQQAAA4AAAAAAAAAAQAgAAAAJgEAAGRycy9lMm9Eb2MueG1sUEsFBgAAAAAGAAYAWQEAALIFAAAA&#10;AA==&#10;">
                <v:fill on="t" focussize="0,0"/>
                <v:stroke weight="2pt" color="#0D0D0D" joinstyle="miter"/>
                <v:imagedata o:title=""/>
                <o:lock v:ext="edit" aspectratio="f"/>
                <v:textbox>
                  <w:txbxContent>
                    <w:p/>
                  </w:txbxContent>
                </v:textbox>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1208405</wp:posOffset>
                </wp:positionH>
                <wp:positionV relativeFrom="paragraph">
                  <wp:posOffset>80010</wp:posOffset>
                </wp:positionV>
                <wp:extent cx="817245" cy="0"/>
                <wp:effectExtent l="0" t="5080" r="0" b="4445"/>
                <wp:wrapNone/>
                <wp:docPr id="57" name="自选图形 867"/>
                <wp:cNvGraphicFramePr/>
                <a:graphic xmlns:a="http://schemas.openxmlformats.org/drawingml/2006/main">
                  <a:graphicData uri="http://schemas.microsoft.com/office/word/2010/wordprocessingShape">
                    <wps:wsp>
                      <wps:cNvCnPr/>
                      <wps:spPr>
                        <a:xfrm>
                          <a:off x="0" y="0"/>
                          <a:ext cx="8172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67" o:spid="_x0000_s1026" o:spt="32" type="#_x0000_t32" style="position:absolute;left:0pt;margin-left:95.15pt;margin-top:6.3pt;height:0pt;width:64.35pt;z-index:251675648;mso-width-relative:page;mso-height-relative:page;" filled="f" stroked="t" coordsize="21600,21600" o:gfxdata="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fUBXzVAAAACQEAAA8AAAAAAAAAAQAgAAAAIgAAAGRycy9kb3ducmV2LnhtbFBLAQIU&#10;ABQAAAAIAIdO4kBA9Mwk9gEAAOUDAAAOAAAAAAAAAAEAIAAAACQBAABkcnMvZTJvRG9jLnhtbFBL&#10;BQYAAAAABgAGAFkBAACMBQAAAAA=&#10;">
                <v:fill on="f" focussize="0,0"/>
                <v:stroke color="#000000" joinstyle="round"/>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895985</wp:posOffset>
                </wp:positionH>
                <wp:positionV relativeFrom="paragraph">
                  <wp:posOffset>80010</wp:posOffset>
                </wp:positionV>
                <wp:extent cx="322580" cy="264160"/>
                <wp:effectExtent l="3175" t="3810" r="9525" b="6350"/>
                <wp:wrapNone/>
                <wp:docPr id="58" name="自选图形 866"/>
                <wp:cNvGraphicFramePr/>
                <a:graphic xmlns:a="http://schemas.openxmlformats.org/drawingml/2006/main">
                  <a:graphicData uri="http://schemas.microsoft.com/office/word/2010/wordprocessingShape">
                    <wps:wsp>
                      <wps:cNvCnPr/>
                      <wps:spPr>
                        <a:xfrm flipV="1">
                          <a:off x="0" y="0"/>
                          <a:ext cx="322580" cy="264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66" o:spid="_x0000_s1026" o:spt="32" type="#_x0000_t32" style="position:absolute;left:0pt;flip:y;margin-left:70.55pt;margin-top:6.3pt;height:20.8pt;width:25.4pt;z-index:251676672;mso-width-relative:page;mso-height-relative:page;" filled="f" stroked="t" coordsize="21600,21600" o:gfxdata="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FT8X9YAAAAJAQAADwAAAAAAAAABACAAAAAiAAAAZHJzL2Rv&#10;d25yZXYueG1sUEsBAhQAFAAAAAgAh07iQNF9oZYDAgAA9AMAAA4AAAAAAAAAAQAgAAAAJQEAAGRy&#10;cy9lMm9Eb2MueG1sUEsFBgAAAAAGAAYAWQEAAJoFAAAAAA==&#10;">
                <v:fill on="f" focussize="0,0"/>
                <v:stroke color="#000000" joinstyle="round"/>
                <v:imagedata o:title=""/>
                <o:lock v:ext="edit" aspectratio="f"/>
              </v:shape>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60288" behindDoc="1" locked="0" layoutInCell="1" allowOverlap="1">
            <wp:simplePos x="0" y="0"/>
            <wp:positionH relativeFrom="column">
              <wp:posOffset>3088640</wp:posOffset>
            </wp:positionH>
            <wp:positionV relativeFrom="paragraph">
              <wp:posOffset>827405</wp:posOffset>
            </wp:positionV>
            <wp:extent cx="2562225" cy="1591945"/>
            <wp:effectExtent l="0" t="0" r="13335" b="8255"/>
            <wp:wrapTight wrapText="bothSides">
              <wp:wrapPolygon>
                <wp:start x="0" y="0"/>
                <wp:lineTo x="0" y="21298"/>
                <wp:lineTo x="21455" y="21298"/>
                <wp:lineTo x="21455" y="0"/>
                <wp:lineTo x="0" y="0"/>
              </wp:wrapPolygon>
            </wp:wrapTight>
            <wp:docPr id="61" name="图片 161" descr="C:\Users\DELL\AppData\Local\Temp\企业微信截图_152429274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1" descr="C:\Users\DELL\AppData\Local\Temp\企业微信截图_1524292743145.png"/>
                    <pic:cNvPicPr>
                      <a:picLocks noChangeAspect="1" noChangeArrowheads="1"/>
                    </pic:cNvPicPr>
                  </pic:nvPicPr>
                  <pic:blipFill>
                    <a:blip r:embed="rId15" cstate="print"/>
                    <a:srcRect/>
                    <a:stretch>
                      <a:fillRect/>
                    </a:stretch>
                  </pic:blipFill>
                  <pic:spPr>
                    <a:xfrm>
                      <a:off x="0" y="0"/>
                      <a:ext cx="2562225" cy="1591945"/>
                    </a:xfrm>
                    <a:prstGeom prst="rect">
                      <a:avLst/>
                    </a:prstGeom>
                    <a:noFill/>
                    <a:ln w="9525">
                      <a:noFill/>
                      <a:miter lim="800000"/>
                      <a:headEnd/>
                      <a:tailEnd/>
                    </a:ln>
                  </pic:spPr>
                </pic:pic>
              </a:graphicData>
            </a:graphic>
          </wp:anchor>
        </w:drawing>
      </w:r>
      <w:r>
        <w:rPr>
          <w:rFonts w:hint="eastAsia" w:ascii="宋体" w:hAnsi="宋体" w:eastAsia="宋体" w:cs="宋体"/>
          <w:color w:val="000000" w:themeColor="text1"/>
          <w:sz w:val="21"/>
          <w:szCs w:val="21"/>
          <w:highlight w:val="none"/>
          <w14:textFill>
            <w14:solidFill>
              <w14:schemeClr w14:val="tx1"/>
            </w14:solidFill>
          </w14:textFill>
        </w:rPr>
        <w:t>图1：食品接触面处理要求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635</wp:posOffset>
            </wp:positionV>
            <wp:extent cx="2599690" cy="1585595"/>
            <wp:effectExtent l="0" t="0" r="6350" b="14605"/>
            <wp:wrapThrough wrapText="bothSides">
              <wp:wrapPolygon>
                <wp:start x="0" y="0"/>
                <wp:lineTo x="0" y="21384"/>
                <wp:lineTo x="21526" y="21384"/>
                <wp:lineTo x="21526" y="0"/>
                <wp:lineTo x="0" y="0"/>
              </wp:wrapPolygon>
            </wp:wrapThrough>
            <wp:docPr id="59" name="图片 162" descr="C:\Users\DELL\AppData\Local\Temp\企业微信截图_1524292784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2" descr="C:\Users\DELL\AppData\Local\Temp\企业微信截图_15242927848214.png"/>
                    <pic:cNvPicPr>
                      <a:picLocks noChangeAspect="1" noChangeArrowheads="1"/>
                    </pic:cNvPicPr>
                  </pic:nvPicPr>
                  <pic:blipFill>
                    <a:blip r:embed="rId16" cstate="print"/>
                    <a:srcRect/>
                    <a:stretch>
                      <a:fillRect/>
                    </a:stretch>
                  </pic:blipFill>
                  <pic:spPr>
                    <a:xfrm>
                      <a:off x="0" y="0"/>
                      <a:ext cx="2599690" cy="1585595"/>
                    </a:xfrm>
                    <a:prstGeom prst="rect">
                      <a:avLst/>
                    </a:prstGeom>
                    <a:noFill/>
                    <a:ln w="9525">
                      <a:noFill/>
                      <a:miter lim="800000"/>
                      <a:headEnd/>
                      <a:tailEnd/>
                    </a:ln>
                  </pic:spPr>
                </pic:pic>
              </a:graphicData>
            </a:graphic>
          </wp:anchor>
        </w:drawing>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（1）连接处不符合平滑要求              （2）连接处焊接平滑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61312" behindDoc="1" locked="0" layoutInCell="1" allowOverlap="1">
            <wp:simplePos x="0" y="0"/>
            <wp:positionH relativeFrom="column">
              <wp:posOffset>2958465</wp:posOffset>
            </wp:positionH>
            <wp:positionV relativeFrom="paragraph">
              <wp:posOffset>254000</wp:posOffset>
            </wp:positionV>
            <wp:extent cx="2648585" cy="1764030"/>
            <wp:effectExtent l="0" t="0" r="3175" b="3810"/>
            <wp:wrapTight wrapText="bothSides">
              <wp:wrapPolygon>
                <wp:start x="0" y="0"/>
                <wp:lineTo x="0" y="21460"/>
                <wp:lineTo x="21502" y="21460"/>
                <wp:lineTo x="21502" y="0"/>
                <wp:lineTo x="0" y="0"/>
              </wp:wrapPolygon>
            </wp:wrapTight>
            <wp:docPr id="62" name="图片 163" descr="C:\Users\DELL\AppData\Local\Temp\企业微信截图_1524292810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3" descr="C:\Users\DELL\AppData\Local\Temp\企业微信截图_15242928104203.png"/>
                    <pic:cNvPicPr>
                      <a:picLocks noChangeAspect="1" noChangeArrowheads="1"/>
                    </pic:cNvPicPr>
                  </pic:nvPicPr>
                  <pic:blipFill>
                    <a:blip r:embed="rId17" cstate="print"/>
                    <a:srcRect/>
                    <a:stretch>
                      <a:fillRect/>
                    </a:stretch>
                  </pic:blipFill>
                  <pic:spPr>
                    <a:xfrm>
                      <a:off x="0" y="0"/>
                      <a:ext cx="2648585" cy="1764030"/>
                    </a:xfrm>
                    <a:prstGeom prst="rect">
                      <a:avLst/>
                    </a:prstGeom>
                    <a:noFill/>
                    <a:ln w="9525">
                      <a:noFill/>
                      <a:miter lim="800000"/>
                      <a:headEnd/>
                      <a:tailEnd/>
                    </a:ln>
                  </pic:spPr>
                </pic:pic>
              </a:graphicData>
            </a:graphic>
          </wp:anchor>
        </w:drawing>
      </w: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62336" behindDoc="1" locked="0" layoutInCell="1" allowOverlap="1">
            <wp:simplePos x="0" y="0"/>
            <wp:positionH relativeFrom="column">
              <wp:posOffset>45085</wp:posOffset>
            </wp:positionH>
            <wp:positionV relativeFrom="paragraph">
              <wp:posOffset>254000</wp:posOffset>
            </wp:positionV>
            <wp:extent cx="2625090" cy="1774825"/>
            <wp:effectExtent l="0" t="0" r="11430" b="8255"/>
            <wp:wrapTight wrapText="bothSides">
              <wp:wrapPolygon>
                <wp:start x="0" y="0"/>
                <wp:lineTo x="0" y="21330"/>
                <wp:lineTo x="21443" y="21330"/>
                <wp:lineTo x="21443" y="0"/>
                <wp:lineTo x="0" y="0"/>
              </wp:wrapPolygon>
            </wp:wrapTight>
            <wp:docPr id="63" name="图片 160" descr="C:\Users\DELL\AppData\Local\Temp\企业微信截图_15242926795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0" descr="C:\Users\DELL\AppData\Local\Temp\企业微信截图_15242926795265.png"/>
                    <pic:cNvPicPr>
                      <a:picLocks noChangeAspect="1" noChangeArrowheads="1"/>
                    </pic:cNvPicPr>
                  </pic:nvPicPr>
                  <pic:blipFill>
                    <a:blip r:embed="rId18" cstate="print"/>
                    <a:srcRect/>
                    <a:stretch>
                      <a:fillRect/>
                    </a:stretch>
                  </pic:blipFill>
                  <pic:spPr>
                    <a:xfrm>
                      <a:off x="0" y="0"/>
                      <a:ext cx="2625090" cy="1774825"/>
                    </a:xfrm>
                    <a:prstGeom prst="rect">
                      <a:avLst/>
                    </a:prstGeom>
                    <a:noFill/>
                    <a:ln w="9525">
                      <a:noFill/>
                      <a:miter lim="800000"/>
                      <a:headEnd/>
                      <a:tailEnd/>
                    </a:ln>
                  </pic:spPr>
                </pic:pic>
              </a:graphicData>
            </a:graphic>
          </wp:anchor>
        </w:drawing>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（3）连接处符合平滑要求            （4）连接处符合平滑要求                     </w:t>
      </w:r>
    </w:p>
    <w:p>
      <w:pPr>
        <w:keepNext/>
        <w:spacing w:line="360" w:lineRule="exact"/>
        <w:ind w:firstLine="420" w:firstLineChars="20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图2：食品接触面焊接样本</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2.1.3对死区集料的要求：在设计上应避免出现死区（或称为死角），以避免出现集料现象，防止微生物繁殖。</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4037330</wp:posOffset>
            </wp:positionH>
            <wp:positionV relativeFrom="paragraph">
              <wp:posOffset>75565</wp:posOffset>
            </wp:positionV>
            <wp:extent cx="1903730" cy="1710055"/>
            <wp:effectExtent l="0" t="0" r="1270" b="12065"/>
            <wp:wrapNone/>
            <wp:docPr id="64" name="图片 4" descr="C:\Users\DELL\Desktop\QQ截图201804281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descr="C:\Users\DELL\Desktop\QQ截图20180428102454.jpg"/>
                    <pic:cNvPicPr>
                      <a:picLocks noChangeAspect="1" noChangeArrowheads="1"/>
                    </pic:cNvPicPr>
                  </pic:nvPicPr>
                  <pic:blipFill>
                    <a:blip r:embed="rId19" cstate="print"/>
                    <a:srcRect/>
                    <a:stretch>
                      <a:fillRect/>
                    </a:stretch>
                  </pic:blipFill>
                  <pic:spPr>
                    <a:xfrm>
                      <a:off x="0" y="0"/>
                      <a:ext cx="1903730" cy="1710055"/>
                    </a:xfrm>
                    <a:prstGeom prst="rect">
                      <a:avLst/>
                    </a:prstGeom>
                    <a:noFill/>
                    <a:ln w="9525">
                      <a:noFill/>
                      <a:miter lim="800000"/>
                      <a:headEnd/>
                      <a:tailEnd/>
                    </a:ln>
                  </pic:spPr>
                </pic:pic>
              </a:graphicData>
            </a:graphic>
          </wp:anchor>
        </w:drawing>
      </w: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-233680</wp:posOffset>
            </wp:positionH>
            <wp:positionV relativeFrom="paragraph">
              <wp:posOffset>635</wp:posOffset>
            </wp:positionV>
            <wp:extent cx="4023360" cy="1871345"/>
            <wp:effectExtent l="0" t="0" r="0" b="3175"/>
            <wp:wrapNone/>
            <wp:docPr id="65" name="图片 2" descr="C:\Users\DELL\Desktop\QQ截图201804281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C:\Users\DELL\Desktop\QQ截图20180428101836.jpg"/>
                    <pic:cNvPicPr>
                      <a:picLocks noChangeAspect="1" noChangeArrowheads="1"/>
                    </pic:cNvPicPr>
                  </pic:nvPicPr>
                  <pic:blipFill>
                    <a:blip r:embed="rId20" cstate="print"/>
                    <a:srcRect/>
                    <a:stretch>
                      <a:fillRect/>
                    </a:stretch>
                  </pic:blipFill>
                  <pic:spPr>
                    <a:xfrm>
                      <a:off x="0" y="0"/>
                      <a:ext cx="4023360" cy="1871345"/>
                    </a:xfrm>
                    <a:prstGeom prst="rect">
                      <a:avLst/>
                    </a:prstGeom>
                    <a:noFill/>
                    <a:ln w="9525">
                      <a:noFill/>
                      <a:miter lim="800000"/>
                      <a:headEnd/>
                      <a:tailEnd/>
                    </a:ln>
                  </pic:spPr>
                </pic:pic>
              </a:graphicData>
            </a:graphic>
          </wp:anchor>
        </w:drawing>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（1）设计合理          （2）存在死角            （3）设计不合理平台</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2.1.4对涂层的要求：产品接触表面不得喷漆及采用有损产品卫生性的涂镀等工艺方法进行处理。</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2.1.5对紧固件的要求：食品接触表面应避免使用紧固件（如螺钉、螺栓、铆钉等）。不可避免时，紧固件应设计为可清洗结构，螺纹和螺孔不应暴露出来。</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2.2非食品接触表面设计要求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2.2.1非食品接触表面的设计，应能防止水分滞留，防止有害物和污染物进入和积存，并易于清洗、检查、使用和维护。</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2.2.2对隔离层的要求：隔离材料应合理安装并适当加以密封，以防止污染物（包括湿气或有害物）进入其中。</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2.2.3对支撑装置的要求：支撑装置的设计、制造和安装，应使支撑装置表面或内部没有水或污染物存留。应提供足够的清洗和检查空间，便于对支撑装置范围内进行有效清洗和检查。</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2.2.4食品机械的设计、制造和安装，应能防止有害流体、物质（如润滑油、润滑脂、密封填充物）进入食品。</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spacing w:line="360" w:lineRule="exact"/>
        <w:ind w:firstLine="422"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3、设备安装卫生要求</w:t>
      </w:r>
      <w:r>
        <w:rPr>
          <w:rFonts w:hint="eastAsia" w:ascii="宋体" w:hAnsi="宋体" w:eastAsia="宋体" w:cs="宋体"/>
          <w:color w:val="000000" w:themeColor="text1"/>
          <w:sz w:val="21"/>
          <w:szCs w:val="21"/>
          <w:highlight w:val="none"/>
          <w14:textFill>
            <w14:solidFill>
              <w14:schemeClr w14:val="tx1"/>
            </w14:solidFill>
          </w14:textFill>
        </w:rPr>
        <w:tab/>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3.1设备布置时的相互间距要考虑工人的操作方便、维修拆装和卫生清洗的方便。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3.2 设备安装应符合工艺卫生要求，与屋顶(天花板)、墙壁等有足够的距离。传送设备不得穿越不同高洁净区与非高洁净区。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3.3一般要求设备距墙壁不得小66厘米，便于维修和人通过。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3.4设备一般应用支脚固定，与地面相距20厘米以上，以便于地面清洗。在安装中必须考虑到与设备邻近的地方也便于清洗。</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3.5 设备（如桶、罐、槽、锅）底部向排出口方向应具有一定斜度，以利于洗净液流干。</w:t>
      </w:r>
    </w:p>
    <w:p>
      <w:pPr>
        <w:keepNext/>
        <w:spacing w:line="360" w:lineRule="exact"/>
        <w:ind w:firstLine="422"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4、管道安装要求</w:t>
      </w:r>
      <w:r>
        <w:rPr>
          <w:rFonts w:hint="eastAsia" w:ascii="宋体" w:hAnsi="宋体" w:eastAsia="宋体" w:cs="宋体"/>
          <w:b/>
          <w:bCs/>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4.1管路连接方式</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4.1.1管路连接可采取管口对缝焊接或法兰连接；</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4.1.2工艺水、物料管路连接采用法兰连接或卡箍连接，便于拆卸和清洁，所有输送管路安装不允许存在盲管、死角等设计缺陷。</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4.2管路安装坡度</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管道安装有一定的坡度，气体及清汁管道坡度应在0.3%--0.5%，糖浆、糖蜜及糖膏的物料坡度不低于1%，便于物料流动，防止物料残留。</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4.3管道组成件连接及安装要求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4.3.1法兰与管的焊接应垂直，管件插入法兰内的深度应不小于法兰厚度的3/4；弯头、三通管、异径管等管件与法兰互搭连接（焊接或粘接）处，嵌条焊接处，密封垫圈放置槽的内角处，必须采取圆角处理，其圆角半径应不小于1. 5 mm，防止易藏污垢。管件切割口不允许端口有毛刺，焊接处要求光滑，不得有毛刺、焊点等容易脱落的残留物。互搭连接处要求如下图：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77696" behindDoc="0" locked="0" layoutInCell="1" allowOverlap="1">
                <wp:simplePos x="0" y="0"/>
                <wp:positionH relativeFrom="column">
                  <wp:posOffset>3780155</wp:posOffset>
                </wp:positionH>
                <wp:positionV relativeFrom="paragraph">
                  <wp:posOffset>120015</wp:posOffset>
                </wp:positionV>
                <wp:extent cx="558165" cy="466725"/>
                <wp:effectExtent l="0" t="41910" r="5715" b="9525"/>
                <wp:wrapNone/>
                <wp:docPr id="67" name="组合 47"/>
                <wp:cNvGraphicFramePr/>
                <a:graphic xmlns:a="http://schemas.openxmlformats.org/drawingml/2006/main">
                  <a:graphicData uri="http://schemas.microsoft.com/office/word/2010/wordprocessingGroup">
                    <wpg:wgp>
                      <wpg:cNvGrpSpPr/>
                      <wpg:grpSpPr>
                        <a:xfrm>
                          <a:off x="0" y="0"/>
                          <a:ext cx="558165" cy="466725"/>
                          <a:chOff x="0" y="0"/>
                          <a:chExt cx="5581" cy="4672"/>
                        </a:xfrm>
                      </wpg:grpSpPr>
                      <wps:wsp>
                        <wps:cNvPr id="69" name="矩形 48"/>
                        <wps:cNvSpPr/>
                        <wps:spPr>
                          <a:xfrm>
                            <a:off x="645" y="430"/>
                            <a:ext cx="4303" cy="3603"/>
                          </a:xfrm>
                          <a:prstGeom prst="rect">
                            <a:avLst/>
                          </a:prstGeom>
                          <a:pattFill prst="ltUpDiag">
                            <a:fgClr>
                              <a:srgbClr val="0D0D0D"/>
                            </a:fgClr>
                            <a:bgClr>
                              <a:srgbClr val="FFFFFF"/>
                            </a:bgClr>
                          </a:pattFill>
                          <a:ln w="57150">
                            <a:noFill/>
                          </a:ln>
                        </wps:spPr>
                        <wps:bodyPr anchor="ctr" upright="1"/>
                      </wps:wsp>
                      <wps:wsp>
                        <wps:cNvPr id="70" name="直接连接符 49"/>
                        <wps:cNvCnPr/>
                        <wps:spPr>
                          <a:xfrm>
                            <a:off x="0" y="215"/>
                            <a:ext cx="5581" cy="0"/>
                          </a:xfrm>
                          <a:prstGeom prst="line">
                            <a:avLst/>
                          </a:prstGeom>
                          <a:ln w="127000" cap="flat" cmpd="sng">
                            <a:solidFill>
                              <a:srgbClr val="0D0D0D"/>
                            </a:solidFill>
                            <a:prstDash val="solid"/>
                            <a:headEnd type="none" w="med" len="med"/>
                            <a:tailEnd type="none" w="med" len="med"/>
                          </a:ln>
                        </wps:spPr>
                        <wps:bodyPr/>
                      </wps:wsp>
                      <wps:wsp>
                        <wps:cNvPr id="72" name="直接连接符 50"/>
                        <wps:cNvCnPr/>
                        <wps:spPr>
                          <a:xfrm>
                            <a:off x="0" y="4087"/>
                            <a:ext cx="5581" cy="0"/>
                          </a:xfrm>
                          <a:prstGeom prst="line">
                            <a:avLst/>
                          </a:prstGeom>
                          <a:ln w="127000" cap="flat" cmpd="sng">
                            <a:solidFill>
                              <a:srgbClr val="0D0D0D"/>
                            </a:solidFill>
                            <a:prstDash val="solid"/>
                            <a:headEnd type="none" w="med" len="med"/>
                            <a:tailEnd type="none" w="med" len="med"/>
                          </a:ln>
                        </wps:spPr>
                        <wps:bodyPr/>
                      </wps:wsp>
                      <wps:wsp>
                        <wps:cNvPr id="73" name="直接连接符 51"/>
                        <wps:cNvCnPr/>
                        <wps:spPr>
                          <a:xfrm>
                            <a:off x="645" y="0"/>
                            <a:ext cx="0" cy="4349"/>
                          </a:xfrm>
                          <a:prstGeom prst="line">
                            <a:avLst/>
                          </a:prstGeom>
                          <a:ln w="127000" cap="flat" cmpd="sng">
                            <a:solidFill>
                              <a:srgbClr val="0D0D0D"/>
                            </a:solidFill>
                            <a:prstDash val="solid"/>
                            <a:headEnd type="none" w="med" len="med"/>
                            <a:tailEnd type="none" w="med" len="med"/>
                          </a:ln>
                        </wps:spPr>
                        <wps:bodyPr/>
                      </wps:wsp>
                      <wps:wsp>
                        <wps:cNvPr id="74" name="直接连接符 52"/>
                        <wps:cNvCnPr/>
                        <wps:spPr>
                          <a:xfrm>
                            <a:off x="4948" y="322"/>
                            <a:ext cx="0" cy="4350"/>
                          </a:xfrm>
                          <a:prstGeom prst="line">
                            <a:avLst/>
                          </a:prstGeom>
                          <a:ln w="127000" cap="flat" cmpd="sng">
                            <a:solidFill>
                              <a:srgbClr val="0D0D0D"/>
                            </a:solidFill>
                            <a:prstDash val="solid"/>
                            <a:headEnd type="none" w="med" len="med"/>
                            <a:tailEnd type="none" w="med" len="med"/>
                          </a:ln>
                        </wps:spPr>
                        <wps:bodyPr/>
                      </wps:wsp>
                    </wpg:wgp>
                  </a:graphicData>
                </a:graphic>
              </wp:anchor>
            </w:drawing>
          </mc:Choice>
          <mc:Fallback>
            <w:pict>
              <v:group id="组合 47" o:spid="_x0000_s1026" o:spt="203" style="position:absolute;left:0pt;margin-left:297.65pt;margin-top:9.45pt;height:36.75pt;width:43.95pt;z-index:251677696;mso-width-relative:page;mso-height-relative:page;" coordsize="5581,4672" o:gfxdata="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c6SPk2gAAAAkBAAAPAAAAAAAAAAEAIAAAACIAAABkcnMvZG93bnJldi54bWxQSwECFAAUAAAA&#10;CACHTuJALL/190IDAADnDAAADgAAAAAAAAABACAAAAApAQAAZHJzL2Uyb0RvYy54bWxQSwUGAAAA&#10;AAYABgBZAQAA3QYAAAAA&#10;">
                <o:lock v:ext="edit" aspectratio="f"/>
                <v:rect id="矩形 48" o:spid="_x0000_s1026" o:spt="1" style="position:absolute;left:645;top:430;height:3603;width:4303;v-text-anchor:middle;" fillcolor="#0D0D0D" filled="t" stroked="f" coordsize="21600,21600" o:gfxdata="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XxFe8AAAA&#10;2wAAAA8AAAAAAAAAAQAgAAAAIgAAAGRycy9kb3ducmV2LnhtbFBLAQIUABQAAAAIAIdO4kAzLwWe&#10;OwAAADkAAAAQAAAAAAAAAAEAIAAAAAsBAABkcnMvc2hhcGV4bWwueG1sUEsFBgAAAAAGAAYAWwEA&#10;ALUDAAAAAA==&#10;">
                  <v:fill type="pattern" on="t" color2="#FFFFFF" o:title="浅色上对角线" focussize="0,0" r:id="rId14"/>
                  <v:stroke on="f" weight="4.5pt"/>
                  <v:imagedata o:title=""/>
                  <o:lock v:ext="edit" aspectratio="f"/>
                </v:rect>
                <v:line id="直接连接符 49" o:spid="_x0000_s1026" o:spt="20" style="position:absolute;left:0;top:215;height:0;width:5581;" filled="f" stroked="t" coordsize="21600,21600" o:gfxdata="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kzuugAAANsA&#10;AAAPAAAAAAAAAAEAIAAAACIAAABkcnMvZG93bnJldi54bWxQSwECFAAUAAAACACHTuJAMy8FnjsA&#10;AAA5AAAAEAAAAAAAAAABACAAAAAJAQAAZHJzL3NoYXBleG1sLnhtbFBLBQYAAAAABgAGAFsBAACz&#10;AwAAAAA=&#10;">
                  <v:fill on="f" focussize="0,0"/>
                  <v:stroke weight="10pt" color="#0D0D0D" joinstyle="round"/>
                  <v:imagedata o:title=""/>
                  <o:lock v:ext="edit" aspectratio="f"/>
                </v:line>
                <v:line id="直接连接符 50" o:spid="_x0000_s1026" o:spt="20" style="position:absolute;left:0;top:4087;height:0;width:5581;" filled="f" stroked="t" coordsize="21600,21600" o:gfxdata="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h3Ar4A&#10;AADbAAAADwAAAAAAAAABACAAAAAiAAAAZHJzL2Rvd25yZXYueG1sUEsBAhQAFAAAAAgAh07iQDMv&#10;BZ47AAAAOQAAABAAAAAAAAAAAQAgAAAADQEAAGRycy9zaGFwZXhtbC54bWxQSwUGAAAAAAYABgBb&#10;AQAAtwMAAAAA&#10;">
                  <v:fill on="f" focussize="0,0"/>
                  <v:stroke weight="10pt" color="#0D0D0D" joinstyle="round"/>
                  <v:imagedata o:title=""/>
                  <o:lock v:ext="edit" aspectratio="f"/>
                </v:line>
                <v:line id="直接连接符 51" o:spid="_x0000_s1026" o:spt="20" style="position:absolute;left:645;top:0;height:4349;width:0;" filled="f" stroked="t" coordsize="21600,21600" o:gfxdata="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TSmb4A&#10;AADbAAAADwAAAAAAAAABACAAAAAiAAAAZHJzL2Rvd25yZXYueG1sUEsBAhQAFAAAAAgAh07iQDMv&#10;BZ47AAAAOQAAABAAAAAAAAAAAQAgAAAADQEAAGRycy9zaGFwZXhtbC54bWxQSwUGAAAAAAYABgBb&#10;AQAAtwMAAAAA&#10;">
                  <v:fill on="f" focussize="0,0"/>
                  <v:stroke weight="10pt" color="#0D0D0D" joinstyle="round"/>
                  <v:imagedata o:title=""/>
                  <o:lock v:ext="edit" aspectratio="f"/>
                </v:line>
                <v:line id="直接连接符 52" o:spid="_x0000_s1026" o:spt="20" style="position:absolute;left:4948;top:322;height:4350;width:0;" filled="f" stroked="t" coordsize="21600,21600" o:gfxdata="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1K7b4A&#10;AADbAAAADwAAAAAAAAABACAAAAAiAAAAZHJzL2Rvd25yZXYueG1sUEsBAhQAFAAAAAgAh07iQDMv&#10;BZ47AAAAOQAAABAAAAAAAAAAAQAgAAAADQEAAGRycy9zaGFwZXhtbC54bWxQSwUGAAAAAAYABgBb&#10;AQAAtwMAAAAA&#10;">
                  <v:fill on="f" focussize="0,0"/>
                  <v:stroke weight="10pt" color="#0D0D0D" joinstyle="round"/>
                  <v:imagedata o:title=""/>
                  <o:lock v:ext="edit" aspectratio="f"/>
                </v:lin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2833370</wp:posOffset>
                </wp:positionH>
                <wp:positionV relativeFrom="paragraph">
                  <wp:posOffset>163195</wp:posOffset>
                </wp:positionV>
                <wp:extent cx="914400" cy="515620"/>
                <wp:effectExtent l="0" t="0" r="0" b="0"/>
                <wp:wrapNone/>
                <wp:docPr id="75" name="圆角矩形 75"/>
                <wp:cNvGraphicFramePr/>
                <a:graphic xmlns:a="http://schemas.openxmlformats.org/drawingml/2006/main">
                  <a:graphicData uri="http://schemas.microsoft.com/office/word/2010/wordprocessingShape">
                    <wps:wsp>
                      <wps:cNvSpPr/>
                      <wps:spPr>
                        <a:xfrm>
                          <a:off x="0" y="0"/>
                          <a:ext cx="914400" cy="515620"/>
                        </a:xfrm>
                        <a:prstGeom prst="round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0D0D0D"/>
                                <w:sz w:val="28"/>
                                <w:szCs w:val="28"/>
                              </w:rPr>
                            </w:pPr>
                            <w:r>
                              <w:rPr>
                                <w:rFonts w:hint="eastAsia"/>
                                <w:b/>
                                <w:color w:val="0D0D0D"/>
                                <w:sz w:val="28"/>
                                <w:szCs w:val="28"/>
                              </w:rPr>
                              <w:t>管件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3.1pt;margin-top:12.85pt;height:40.6pt;width:72pt;z-index:251678720;v-text-anchor:middle;mso-width-relative:page;mso-height-relative:page;" filled="f" stroked="f" coordsize="21600,21600" arcsize="0.166666666666667" o:gfxdata="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yl/iNgAAAAKAQAADwAAAAAAAAABACAAAAAiAAAAZHJzL2Rvd25yZXYueG1sUEsB&#10;AhQAFAAAAAgAh07iQP9TOrtnAgAAsAQAAA4AAAAAAAAAAQAgAAAAJwEAAGRycy9lMm9Eb2MueG1s&#10;UEsFBgAAAAAGAAYAWQEAAAAGAAAAAA==&#10;">
                <v:fill on="f" focussize="0,0"/>
                <v:stroke on="f" weight="2pt"/>
                <v:imagedata o:title=""/>
                <o:lock v:ext="edit" aspectratio="f"/>
                <v:textbox>
                  <w:txbxContent>
                    <w:p>
                      <w:pPr>
                        <w:jc w:val="center"/>
                        <w:rPr>
                          <w:b/>
                          <w:color w:val="0D0D0D"/>
                          <w:sz w:val="28"/>
                          <w:szCs w:val="28"/>
                        </w:rPr>
                      </w:pPr>
                      <w:r>
                        <w:rPr>
                          <w:rFonts w:hint="eastAsia"/>
                          <w:b/>
                          <w:color w:val="0D0D0D"/>
                          <w:sz w:val="28"/>
                          <w:szCs w:val="28"/>
                        </w:rPr>
                        <w:t>管件</w:t>
                      </w:r>
                    </w:p>
                  </w:txbxContent>
                </v:textbox>
              </v:roundrect>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-179705</wp:posOffset>
                </wp:positionH>
                <wp:positionV relativeFrom="paragraph">
                  <wp:posOffset>163195</wp:posOffset>
                </wp:positionV>
                <wp:extent cx="914400" cy="515620"/>
                <wp:effectExtent l="0" t="0" r="0" b="0"/>
                <wp:wrapNone/>
                <wp:docPr id="76" name="自选图形 905"/>
                <wp:cNvGraphicFramePr/>
                <a:graphic xmlns:a="http://schemas.openxmlformats.org/drawingml/2006/main">
                  <a:graphicData uri="http://schemas.microsoft.com/office/word/2010/wordprocessingShape">
                    <wps:wsp>
                      <wps:cNvSpPr/>
                      <wps:spPr>
                        <a:xfrm>
                          <a:off x="0" y="0"/>
                          <a:ext cx="914400" cy="515620"/>
                        </a:xfrm>
                        <a:prstGeom prst="roundRect">
                          <a:avLst>
                            <a:gd name="adj" fmla="val 16667"/>
                          </a:avLst>
                        </a:prstGeom>
                        <a:noFill/>
                        <a:ln w="25400">
                          <a:noFill/>
                        </a:ln>
                      </wps:spPr>
                      <wps:txbx>
                        <w:txbxContent>
                          <w:p>
                            <w:pPr>
                              <w:jc w:val="center"/>
                              <w:rPr>
                                <w:b/>
                                <w:color w:val="0D0D0D"/>
                                <w:sz w:val="28"/>
                                <w:szCs w:val="28"/>
                              </w:rPr>
                            </w:pPr>
                            <w:r>
                              <w:rPr>
                                <w:rFonts w:hint="eastAsia"/>
                                <w:b/>
                                <w:color w:val="0D0D0D"/>
                                <w:sz w:val="28"/>
                                <w:szCs w:val="28"/>
                              </w:rPr>
                              <w:t>管件</w:t>
                            </w:r>
                          </w:p>
                        </w:txbxContent>
                      </wps:txbx>
                      <wps:bodyPr anchor="ctr" upright="1"/>
                    </wps:wsp>
                  </a:graphicData>
                </a:graphic>
              </wp:anchor>
            </w:drawing>
          </mc:Choice>
          <mc:Fallback>
            <w:pict>
              <v:roundrect id="自选图形 905" o:spid="_x0000_s1026" o:spt="2" style="position:absolute;left:0pt;margin-left:-14.15pt;margin-top:12.85pt;height:40.6pt;width:72pt;z-index:251679744;v-text-anchor:middle;mso-width-relative:page;mso-height-relative:page;" filled="f" stroked="f" coordsize="21600,21600" arcsize="0.166666666666667" o:gfxdata="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vxtULYAAAACgEAAA8AAAAA&#10;AAAAAQAgAAAAIgAAAGRycy9kb3ducmV2LnhtbFBLAQIUABQAAAAIAIdO4kBFNFwm2wEAAJEDAAAO&#10;AAAAAAAAAAEAIAAAACcBAABkcnMvZTJvRG9jLnhtbFBLBQYAAAAABgAGAFkBAAB0BQAAAAA=&#10;">
                <v:fill on="f" focussize="0,0"/>
                <v:stroke on="f" weight="2pt"/>
                <v:imagedata o:title=""/>
                <o:lock v:ext="edit" aspectratio="f"/>
                <v:textbox>
                  <w:txbxContent>
                    <w:p>
                      <w:pPr>
                        <w:jc w:val="center"/>
                        <w:rPr>
                          <w:b/>
                          <w:color w:val="0D0D0D"/>
                          <w:sz w:val="28"/>
                          <w:szCs w:val="28"/>
                        </w:rPr>
                      </w:pPr>
                      <w:r>
                        <w:rPr>
                          <w:rFonts w:hint="eastAsia"/>
                          <w:b/>
                          <w:color w:val="0D0D0D"/>
                          <w:sz w:val="28"/>
                          <w:szCs w:val="28"/>
                        </w:rPr>
                        <w:t>管件</w:t>
                      </w:r>
                    </w:p>
                  </w:txbxContent>
                </v:textbox>
              </v:roundrect>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80768" behindDoc="0" locked="0" layoutInCell="1" allowOverlap="1">
                <wp:simplePos x="0" y="0"/>
                <wp:positionH relativeFrom="column">
                  <wp:posOffset>777875</wp:posOffset>
                </wp:positionH>
                <wp:positionV relativeFrom="paragraph">
                  <wp:posOffset>98425</wp:posOffset>
                </wp:positionV>
                <wp:extent cx="558165" cy="467360"/>
                <wp:effectExtent l="0" t="41910" r="5715" b="8890"/>
                <wp:wrapNone/>
                <wp:docPr id="77" name="组合 35"/>
                <wp:cNvGraphicFramePr/>
                <a:graphic xmlns:a="http://schemas.openxmlformats.org/drawingml/2006/main">
                  <a:graphicData uri="http://schemas.microsoft.com/office/word/2010/wordprocessingGroup">
                    <wpg:wgp>
                      <wpg:cNvGrpSpPr/>
                      <wpg:grpSpPr>
                        <a:xfrm>
                          <a:off x="0" y="0"/>
                          <a:ext cx="558165" cy="467360"/>
                          <a:chOff x="0" y="0"/>
                          <a:chExt cx="5581" cy="4672"/>
                        </a:xfrm>
                      </wpg:grpSpPr>
                      <wps:wsp>
                        <wps:cNvPr id="78" name="矩形 894"/>
                        <wps:cNvSpPr/>
                        <wps:spPr>
                          <a:xfrm>
                            <a:off x="645" y="430"/>
                            <a:ext cx="4303" cy="3603"/>
                          </a:xfrm>
                          <a:prstGeom prst="rect">
                            <a:avLst/>
                          </a:prstGeom>
                          <a:pattFill prst="ltUpDiag">
                            <a:fgClr>
                              <a:srgbClr val="0D0D0D"/>
                            </a:fgClr>
                            <a:bgClr>
                              <a:srgbClr val="FFFFFF"/>
                            </a:bgClr>
                          </a:pattFill>
                          <a:ln w="57150">
                            <a:noFill/>
                          </a:ln>
                        </wps:spPr>
                        <wps:bodyPr anchor="ctr" upright="1"/>
                      </wps:wsp>
                      <wps:wsp>
                        <wps:cNvPr id="79" name="直接连接符 31"/>
                        <wps:cNvCnPr/>
                        <wps:spPr>
                          <a:xfrm>
                            <a:off x="0" y="215"/>
                            <a:ext cx="5581" cy="0"/>
                          </a:xfrm>
                          <a:prstGeom prst="line">
                            <a:avLst/>
                          </a:prstGeom>
                          <a:ln w="127000" cap="flat" cmpd="sng">
                            <a:solidFill>
                              <a:srgbClr val="0D0D0D"/>
                            </a:solidFill>
                            <a:prstDash val="solid"/>
                            <a:headEnd type="none" w="med" len="med"/>
                            <a:tailEnd type="none" w="med" len="med"/>
                          </a:ln>
                        </wps:spPr>
                        <wps:bodyPr/>
                      </wps:wsp>
                      <wps:wsp>
                        <wps:cNvPr id="80" name="直接连接符 32"/>
                        <wps:cNvCnPr/>
                        <wps:spPr>
                          <a:xfrm>
                            <a:off x="0" y="4087"/>
                            <a:ext cx="5581" cy="0"/>
                          </a:xfrm>
                          <a:prstGeom prst="line">
                            <a:avLst/>
                          </a:prstGeom>
                          <a:ln w="127000" cap="flat" cmpd="sng">
                            <a:solidFill>
                              <a:srgbClr val="0D0D0D"/>
                            </a:solidFill>
                            <a:prstDash val="solid"/>
                            <a:headEnd type="none" w="med" len="med"/>
                            <a:tailEnd type="none" w="med" len="med"/>
                          </a:ln>
                        </wps:spPr>
                        <wps:bodyPr/>
                      </wps:wsp>
                      <wps:wsp>
                        <wps:cNvPr id="81" name="直接连接符 33"/>
                        <wps:cNvCnPr/>
                        <wps:spPr>
                          <a:xfrm>
                            <a:off x="645" y="0"/>
                            <a:ext cx="0" cy="4349"/>
                          </a:xfrm>
                          <a:prstGeom prst="line">
                            <a:avLst/>
                          </a:prstGeom>
                          <a:ln w="127000" cap="flat" cmpd="sng">
                            <a:solidFill>
                              <a:srgbClr val="0D0D0D"/>
                            </a:solidFill>
                            <a:prstDash val="solid"/>
                            <a:headEnd type="none" w="med" len="med"/>
                            <a:tailEnd type="none" w="med" len="med"/>
                          </a:ln>
                        </wps:spPr>
                        <wps:bodyPr/>
                      </wps:wsp>
                      <wps:wsp>
                        <wps:cNvPr id="82" name="直接连接符 34"/>
                        <wps:cNvCnPr/>
                        <wps:spPr>
                          <a:xfrm>
                            <a:off x="4948" y="322"/>
                            <a:ext cx="0" cy="4350"/>
                          </a:xfrm>
                          <a:prstGeom prst="line">
                            <a:avLst/>
                          </a:prstGeom>
                          <a:ln w="127000" cap="flat" cmpd="sng">
                            <a:solidFill>
                              <a:srgbClr val="0D0D0D"/>
                            </a:solidFill>
                            <a:prstDash val="solid"/>
                            <a:headEnd type="none" w="med" len="med"/>
                            <a:tailEnd type="none" w="med" len="med"/>
                          </a:ln>
                        </wps:spPr>
                        <wps:bodyPr/>
                      </wps:wsp>
                    </wpg:wgp>
                  </a:graphicData>
                </a:graphic>
              </wp:anchor>
            </w:drawing>
          </mc:Choice>
          <mc:Fallback>
            <w:pict>
              <v:group id="组合 35" o:spid="_x0000_s1026" o:spt="203" style="position:absolute;left:0pt;margin-left:61.25pt;margin-top:7.75pt;height:36.8pt;width:43.95pt;z-index:251680768;mso-width-relative:page;mso-height-relative:page;" coordsize="5581,4672" o:gfxdata="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AxoLoZ2QAAAAkBAAAPAAAAAAAAAAEAIAAAACIAAABkcnMv&#10;ZG93bnJldi54bWxQSwECFAAUAAAACACHTuJAFwO3clgDAADoDAAADgAAAAAAAAABACAAAAAoAQAA&#10;ZHJzL2Uyb0RvYy54bWxQSwUGAAAAAAYABgBZAQAA8gYAAAAA&#10;">
                <o:lock v:ext="edit" aspectratio="f"/>
                <v:rect id="矩形 894" o:spid="_x0000_s1026" o:spt="1" style="position:absolute;left:645;top:430;height:3603;width:4303;v-text-anchor:middle;" fillcolor="#0D0D0D" filled="t" stroked="f" coordsize="21600,21600" o:gfxdata="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AvcRugAAANsA&#10;AAAPAAAAAAAAAAEAIAAAACIAAABkcnMvZG93bnJldi54bWxQSwECFAAUAAAACACHTuJAMy8FnjsA&#10;AAA5AAAAEAAAAAAAAAABACAAAAAJAQAAZHJzL3NoYXBleG1sLnhtbFBLBQYAAAAABgAGAFsBAACz&#10;AwAAAAA=&#10;">
                  <v:fill type="pattern" on="t" color2="#FFFFFF" o:title="浅色上对角线" focussize="0,0" r:id="rId14"/>
                  <v:stroke on="f" weight="4.5pt"/>
                  <v:imagedata o:title=""/>
                  <o:lock v:ext="edit" aspectratio="f"/>
                </v:rect>
                <v:line id="直接连接符 31" o:spid="_x0000_s1026" o:spt="20" style="position:absolute;left:0;top:215;height:0;width:5581;" filled="f" stroked="t" coordsize="21600,21600" o:gfxdata="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zlc74A&#10;AADbAAAADwAAAAAAAAABACAAAAAiAAAAZHJzL2Rvd25yZXYueG1sUEsBAhQAFAAAAAgAh07iQDMv&#10;BZ47AAAAOQAAABAAAAAAAAAAAQAgAAAADQEAAGRycy9zaGFwZXhtbC54bWxQSwUGAAAAAAYABgBb&#10;AQAAtwMAAAAA&#10;">
                  <v:fill on="f" focussize="0,0"/>
                  <v:stroke weight="10pt" color="#0D0D0D" joinstyle="round"/>
                  <v:imagedata o:title=""/>
                  <o:lock v:ext="edit" aspectratio="f"/>
                </v:line>
                <v:line id="直接连接符 32" o:spid="_x0000_s1026" o:spt="20" style="position:absolute;left:0;top:4087;height:0;width:5581;" filled="f" stroked="t" coordsize="21600,21600" o:gfxdata="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gzzJugAAANsA&#10;AAAPAAAAAAAAAAEAIAAAACIAAABkcnMvZG93bnJldi54bWxQSwECFAAUAAAACACHTuJAMy8FnjsA&#10;AAA5AAAAEAAAAAAAAAABACAAAAAJAQAAZHJzL3NoYXBleG1sLnhtbFBLBQYAAAAABgAGAFsBAACz&#10;AwAAAAA=&#10;">
                  <v:fill on="f" focussize="0,0"/>
                  <v:stroke weight="10pt" color="#0D0D0D" joinstyle="round"/>
                  <v:imagedata o:title=""/>
                  <o:lock v:ext="edit" aspectratio="f"/>
                </v:line>
                <v:line id="直接连接符 33" o:spid="_x0000_s1026" o:spt="20" style="position:absolute;left:645;top:0;height:4349;width:0;" filled="f" stroked="t" coordsize="21600,21600" o:gfxdata="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5lSvQAA&#10;ANsAAAAPAAAAAAAAAAEAIAAAACIAAABkcnMvZG93bnJldi54bWxQSwECFAAUAAAACACHTuJAMy8F&#10;njsAAAA5AAAAEAAAAAAAAAABACAAAAAMAQAAZHJzL3NoYXBleG1sLnhtbFBLBQYAAAAABgAGAFsB&#10;AAC2AwAAAAA=&#10;">
                  <v:fill on="f" focussize="0,0"/>
                  <v:stroke weight="10pt" color="#0D0D0D" joinstyle="round"/>
                  <v:imagedata o:title=""/>
                  <o:lock v:ext="edit" aspectratio="f"/>
                </v:line>
                <v:line id="直接连接符 34" o:spid="_x0000_s1026" o:spt="20" style="position:absolute;left:4948;top:322;height:4350;width:0;" filled="f" stroked="t" coordsize="21600,21600" o:gfxdata="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HQclvQAA&#10;ANsAAAAPAAAAAAAAAAEAIAAAACIAAABkcnMvZG93bnJldi54bWxQSwECFAAUAAAACACHTuJAMy8F&#10;njsAAAA5AAAAEAAAAAAAAAABACAAAAAMAQAAZHJzL3NoYXBleG1sLnhtbFBLBQYAAAAABgAGAFsB&#10;AAC2AwAAAAA=&#10;">
                  <v:fill on="f" focussize="0,0"/>
                  <v:stroke weight="10pt" color="#0D0D0D" joinstyle="round"/>
                  <v:imagedata o:title=""/>
                  <o:lock v:ext="edit" aspectratio="f"/>
                </v:lin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4469765</wp:posOffset>
                </wp:positionH>
                <wp:positionV relativeFrom="paragraph">
                  <wp:posOffset>309245</wp:posOffset>
                </wp:positionV>
                <wp:extent cx="1465580" cy="671195"/>
                <wp:effectExtent l="0" t="0" r="0" b="0"/>
                <wp:wrapNone/>
                <wp:docPr id="83" name="自选图形 883"/>
                <wp:cNvGraphicFramePr/>
                <a:graphic xmlns:a="http://schemas.openxmlformats.org/drawingml/2006/main">
                  <a:graphicData uri="http://schemas.microsoft.com/office/word/2010/wordprocessingShape">
                    <wps:wsp>
                      <wps:cNvSpPr/>
                      <wps:spPr>
                        <a:xfrm>
                          <a:off x="0" y="0"/>
                          <a:ext cx="1465580" cy="671195"/>
                        </a:xfrm>
                        <a:prstGeom prst="roundRect">
                          <a:avLst>
                            <a:gd name="adj" fmla="val 16667"/>
                          </a:avLst>
                        </a:prstGeom>
                        <a:noFill/>
                        <a:ln w="25400">
                          <a:noFill/>
                        </a:ln>
                      </wps:spPr>
                      <wps:txbx>
                        <w:txbxContent>
                          <w:p>
                            <w:pPr>
                              <w:rPr>
                                <w:rFonts w:ascii="仿宋_GB2312" w:eastAsia="仿宋_GB2312" w:cs="宋体"/>
                                <w:color w:val="262626"/>
                                <w:kern w:val="0"/>
                                <w:sz w:val="24"/>
                              </w:rPr>
                            </w:pPr>
                            <w:r>
                              <w:rPr>
                                <w:rFonts w:hint="eastAsia" w:ascii="仿宋_GB2312" w:eastAsia="仿宋_GB2312" w:cs="宋体"/>
                                <w:color w:val="262626"/>
                                <w:kern w:val="0"/>
                                <w:sz w:val="24"/>
                              </w:rPr>
                              <w:t>圆弧处理</w:t>
                            </w:r>
                          </w:p>
                        </w:txbxContent>
                      </wps:txbx>
                      <wps:bodyPr anchor="ctr" upright="1"/>
                    </wps:wsp>
                  </a:graphicData>
                </a:graphic>
              </wp:anchor>
            </w:drawing>
          </mc:Choice>
          <mc:Fallback>
            <w:pict>
              <v:roundrect id="自选图形 883" o:spid="_x0000_s1026" o:spt="2" style="position:absolute;left:0pt;margin-left:351.95pt;margin-top:24.35pt;height:52.85pt;width:115.4pt;z-index:251681792;v-text-anchor:middle;mso-width-relative:page;mso-height-relative:page;" filled="f" stroked="f" coordsize="21600,21600" arcsize="0.166666666666667" o:gfxdata="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5GUj52AAAAAoBAAAPAAAA&#10;AAAAAAEAIAAAACIAAABkcnMvZG93bnJldi54bWxQSwECFAAUAAAACACHTuJApyMcDtwBAACSAwAA&#10;DgAAAAAAAAABACAAAAAnAQAAZHJzL2Uyb0RvYy54bWxQSwUGAAAAAAYABgBZAQAAdQUAAAAA&#10;">
                <v:fill on="f" focussize="0,0"/>
                <v:stroke on="f" weight="2pt"/>
                <v:imagedata o:title=""/>
                <o:lock v:ext="edit" aspectratio="f"/>
                <v:textbox>
                  <w:txbxContent>
                    <w:p>
                      <w:pPr>
                        <w:rPr>
                          <w:rFonts w:ascii="仿宋_GB2312" w:eastAsia="仿宋_GB2312" w:cs="宋体"/>
                          <w:color w:val="262626"/>
                          <w:kern w:val="0"/>
                          <w:sz w:val="24"/>
                        </w:rPr>
                      </w:pPr>
                      <w:r>
                        <w:rPr>
                          <w:rFonts w:hint="eastAsia" w:ascii="仿宋_GB2312" w:eastAsia="仿宋_GB2312" w:cs="宋体"/>
                          <w:color w:val="262626"/>
                          <w:kern w:val="0"/>
                          <w:sz w:val="24"/>
                        </w:rPr>
                        <w:t>圆弧处理</w:t>
                      </w:r>
                    </w:p>
                  </w:txbxContent>
                </v:textbox>
              </v:roundrect>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82816" behindDoc="0" locked="0" layoutInCell="1" allowOverlap="1">
                <wp:simplePos x="0" y="0"/>
                <wp:positionH relativeFrom="column">
                  <wp:posOffset>4242435</wp:posOffset>
                </wp:positionH>
                <wp:positionV relativeFrom="paragraph">
                  <wp:posOffset>700405</wp:posOffset>
                </wp:positionV>
                <wp:extent cx="1121410" cy="167005"/>
                <wp:effectExtent l="2540" t="3810" r="3810" b="12065"/>
                <wp:wrapNone/>
                <wp:docPr id="84" name="组合 884"/>
                <wp:cNvGraphicFramePr/>
                <a:graphic xmlns:a="http://schemas.openxmlformats.org/drawingml/2006/main">
                  <a:graphicData uri="http://schemas.microsoft.com/office/word/2010/wordprocessingGroup">
                    <wpg:wgp>
                      <wpg:cNvGrpSpPr/>
                      <wpg:grpSpPr>
                        <a:xfrm flipV="1">
                          <a:off x="0" y="0"/>
                          <a:ext cx="1121410" cy="167005"/>
                          <a:chOff x="5031" y="2448"/>
                          <a:chExt cx="1458" cy="382"/>
                        </a:xfrm>
                      </wpg:grpSpPr>
                      <wps:wsp>
                        <wps:cNvPr id="86" name="自选图形 885"/>
                        <wps:cNvCnPr/>
                        <wps:spPr>
                          <a:xfrm flipV="1">
                            <a:off x="5031" y="2448"/>
                            <a:ext cx="322" cy="382"/>
                          </a:xfrm>
                          <a:prstGeom prst="straightConnector1">
                            <a:avLst/>
                          </a:prstGeom>
                          <a:ln w="9525" cap="flat" cmpd="sng">
                            <a:solidFill>
                              <a:srgbClr val="000000"/>
                            </a:solidFill>
                            <a:prstDash val="solid"/>
                            <a:headEnd type="none" w="med" len="med"/>
                            <a:tailEnd type="none" w="med" len="med"/>
                          </a:ln>
                        </wps:spPr>
                        <wps:bodyPr/>
                      </wps:wsp>
                      <wps:wsp>
                        <wps:cNvPr id="87" name="自选图形 886"/>
                        <wps:cNvCnPr/>
                        <wps:spPr>
                          <a:xfrm>
                            <a:off x="5353" y="2448"/>
                            <a:ext cx="1136"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884" o:spid="_x0000_s1026" o:spt="203" style="position:absolute;left:0pt;flip:y;margin-left:334.05pt;margin-top:55.15pt;height:13.15pt;width:88.3pt;z-index:251682816;mso-width-relative:page;mso-height-relative:page;" coordorigin="5031,2448" coordsize="1458,382" o:gfxdata="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Pcjn52AAAAAsBAAAPAAAAAAAAAAEAIAAAACIAAABkcnMvZG93bnJldi54bWxQ&#10;SwECFAAUAAAACACHTuJABOihEKICAAA7BwAADgAAAAAAAAABACAAAAAnAQAAZHJzL2Uyb0RvYy54&#10;bWxQSwUGAAAAAAYABgBZAQAAOwYAAAAA&#10;">
                <o:lock v:ext="edit" aspectratio="f"/>
                <v:shape id="自选图形 885" o:spid="_x0000_s1026" o:spt="32" type="#_x0000_t32" style="position:absolute;left:5031;top:2448;flip:y;height:382;width:322;" filled="f" stroked="t" coordsize="21600,21600" o:gfxdata="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F2IG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886" o:spid="_x0000_s1026" o:spt="32" type="#_x0000_t32" style="position:absolute;left:5353;top:2448;height:0;width:1136;" filled="f" stroked="t" coordsize="21600,21600" o:gfxdata="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9u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1336040</wp:posOffset>
                </wp:positionH>
                <wp:positionV relativeFrom="paragraph">
                  <wp:posOffset>223520</wp:posOffset>
                </wp:positionV>
                <wp:extent cx="1465580" cy="671195"/>
                <wp:effectExtent l="0" t="0" r="0" b="0"/>
                <wp:wrapNone/>
                <wp:docPr id="88" name="自选图形 879"/>
                <wp:cNvGraphicFramePr/>
                <a:graphic xmlns:a="http://schemas.openxmlformats.org/drawingml/2006/main">
                  <a:graphicData uri="http://schemas.microsoft.com/office/word/2010/wordprocessingShape">
                    <wps:wsp>
                      <wps:cNvSpPr/>
                      <wps:spPr>
                        <a:xfrm>
                          <a:off x="0" y="0"/>
                          <a:ext cx="1465580" cy="671195"/>
                        </a:xfrm>
                        <a:prstGeom prst="roundRect">
                          <a:avLst>
                            <a:gd name="adj" fmla="val 16667"/>
                          </a:avLst>
                        </a:prstGeom>
                        <a:noFill/>
                        <a:ln w="25400">
                          <a:noFill/>
                        </a:ln>
                      </wps:spPr>
                      <wps:txbx>
                        <w:txbxContent>
                          <w:p>
                            <w:pPr>
                              <w:rPr>
                                <w:rFonts w:ascii="仿宋_GB2312" w:eastAsia="仿宋_GB2312" w:cs="宋体"/>
                                <w:color w:val="262626"/>
                                <w:kern w:val="0"/>
                                <w:sz w:val="24"/>
                              </w:rPr>
                            </w:pPr>
                            <w:r>
                              <w:rPr>
                                <w:rFonts w:hint="eastAsia" w:ascii="仿宋_GB2312" w:eastAsia="仿宋_GB2312" w:cs="宋体"/>
                                <w:color w:val="262626"/>
                                <w:kern w:val="0"/>
                                <w:sz w:val="24"/>
                              </w:rPr>
                              <w:t>互搭连接处</w:t>
                            </w:r>
                          </w:p>
                          <w:p>
                            <w:pPr>
                              <w:rPr>
                                <w:rFonts w:ascii="仿宋_GB2312" w:eastAsia="仿宋_GB2312" w:cs="宋体"/>
                                <w:color w:val="262626"/>
                                <w:kern w:val="0"/>
                                <w:sz w:val="24"/>
                              </w:rPr>
                            </w:pPr>
                            <w:r>
                              <w:rPr>
                                <w:rFonts w:hint="eastAsia" w:ascii="仿宋_GB2312" w:eastAsia="仿宋_GB2312" w:cs="宋体"/>
                                <w:color w:val="262626"/>
                                <w:kern w:val="0"/>
                                <w:sz w:val="24"/>
                              </w:rPr>
                              <w:t>未圆弧处理</w:t>
                            </w:r>
                          </w:p>
                        </w:txbxContent>
                      </wps:txbx>
                      <wps:bodyPr anchor="ctr" upright="1"/>
                    </wps:wsp>
                  </a:graphicData>
                </a:graphic>
              </wp:anchor>
            </w:drawing>
          </mc:Choice>
          <mc:Fallback>
            <w:pict>
              <v:roundrect id="自选图形 879" o:spid="_x0000_s1026" o:spt="2" style="position:absolute;left:0pt;margin-left:105.2pt;margin-top:17.6pt;height:52.85pt;width:115.4pt;z-index:251683840;v-text-anchor:middle;mso-width-relative:page;mso-height-relative:page;" filled="f" stroked="f" coordsize="21600,21600" arcsize="0.166666666666667" o:gfxdata="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VLgGNgAAAAKAQAADwAA&#10;AAAAAAABACAAAAAiAAAAZHJzL2Rvd25yZXYueG1sUEsBAhQAFAAAAAgAh07iQGldTfndAQAAkgMA&#10;AA4AAAAAAAAAAQAgAAAAJwEAAGRycy9lMm9Eb2MueG1sUEsFBgAAAAAGAAYAWQEAAHYFAAAAAA==&#10;">
                <v:fill on="f" focussize="0,0"/>
                <v:stroke on="f" weight="2pt"/>
                <v:imagedata o:title=""/>
                <o:lock v:ext="edit" aspectratio="f"/>
                <v:textbox>
                  <w:txbxContent>
                    <w:p>
                      <w:pPr>
                        <w:rPr>
                          <w:rFonts w:ascii="仿宋_GB2312" w:eastAsia="仿宋_GB2312" w:cs="宋体"/>
                          <w:color w:val="262626"/>
                          <w:kern w:val="0"/>
                          <w:sz w:val="24"/>
                        </w:rPr>
                      </w:pPr>
                      <w:r>
                        <w:rPr>
                          <w:rFonts w:hint="eastAsia" w:ascii="仿宋_GB2312" w:eastAsia="仿宋_GB2312" w:cs="宋体"/>
                          <w:color w:val="262626"/>
                          <w:kern w:val="0"/>
                          <w:sz w:val="24"/>
                        </w:rPr>
                        <w:t>互搭连接处</w:t>
                      </w:r>
                    </w:p>
                    <w:p>
                      <w:pPr>
                        <w:rPr>
                          <w:rFonts w:ascii="仿宋_GB2312" w:eastAsia="仿宋_GB2312" w:cs="宋体"/>
                          <w:color w:val="262626"/>
                          <w:kern w:val="0"/>
                          <w:sz w:val="24"/>
                        </w:rPr>
                      </w:pPr>
                      <w:r>
                        <w:rPr>
                          <w:rFonts w:hint="eastAsia" w:ascii="仿宋_GB2312" w:eastAsia="仿宋_GB2312" w:cs="宋体"/>
                          <w:color w:val="262626"/>
                          <w:kern w:val="0"/>
                          <w:sz w:val="24"/>
                        </w:rPr>
                        <w:t>未圆弧处理</w:t>
                      </w:r>
                    </w:p>
                  </w:txbxContent>
                </v:textbox>
              </v:roundrect>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3554095</wp:posOffset>
                </wp:positionH>
                <wp:positionV relativeFrom="paragraph">
                  <wp:posOffset>83820</wp:posOffset>
                </wp:positionV>
                <wp:extent cx="344170" cy="279400"/>
                <wp:effectExtent l="12700" t="12700" r="24130" b="12700"/>
                <wp:wrapNone/>
                <wp:docPr id="89" name="椭圆 59"/>
                <wp:cNvGraphicFramePr/>
                <a:graphic xmlns:a="http://schemas.openxmlformats.org/drawingml/2006/main">
                  <a:graphicData uri="http://schemas.microsoft.com/office/word/2010/wordprocessingShape">
                    <wps:wsp>
                      <wps:cNvSpPr/>
                      <wps:spPr>
                        <a:xfrm>
                          <a:off x="0" y="0"/>
                          <a:ext cx="344170" cy="279400"/>
                        </a:xfrm>
                        <a:prstGeom prst="ellipse">
                          <a:avLst/>
                        </a:prstGeom>
                        <a:noFill/>
                        <a:ln w="25400" cap="flat" cmpd="sng">
                          <a:solidFill>
                            <a:srgbClr val="FF0000"/>
                          </a:solidFill>
                          <a:prstDash val="solid"/>
                          <a:headEnd type="none" w="med" len="med"/>
                          <a:tailEnd type="none" w="med" len="med"/>
                        </a:ln>
                      </wps:spPr>
                      <wps:bodyPr anchor="ctr" upright="1"/>
                    </wps:wsp>
                  </a:graphicData>
                </a:graphic>
              </wp:anchor>
            </w:drawing>
          </mc:Choice>
          <mc:Fallback>
            <w:pict>
              <v:shape id="椭圆 59" o:spid="_x0000_s1026" o:spt="3" type="#_x0000_t3" style="position:absolute;left:0pt;margin-left:279.85pt;margin-top:6.6pt;height:22pt;width:27.1pt;z-index:251684864;v-text-anchor:middle;mso-width-relative:page;mso-height-relative:page;" filled="f" stroked="t" coordsize="21600,21600" o:gfxdata="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yHA4tcAAAAJAQAADwAAAAAAAAABACAAAAAiAAAAZHJzL2Rvd25y&#10;ZXYueG1sUEsBAhQAFAAAAAgAh07iQBAljav/AQAA/QMAAA4AAAAAAAAAAQAgAAAAJgEAAGRycy9l&#10;Mm9Eb2MueG1sUEsFBgAAAAAGAAYAWQEAAJcFAAAAAA==&#10;">
                <v:fill on="f" focussize="0,0"/>
                <v:stroke weight="2pt" color="#FF0000" joinstyle="round"/>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4059555</wp:posOffset>
                </wp:positionH>
                <wp:positionV relativeFrom="paragraph">
                  <wp:posOffset>278130</wp:posOffset>
                </wp:positionV>
                <wp:extent cx="112395" cy="138430"/>
                <wp:effectExtent l="13335" t="12700" r="46355" b="27305"/>
                <wp:wrapNone/>
                <wp:docPr id="91" name="直角三角形 22"/>
                <wp:cNvGraphicFramePr/>
                <a:graphic xmlns:a="http://schemas.openxmlformats.org/drawingml/2006/main">
                  <a:graphicData uri="http://schemas.microsoft.com/office/word/2010/wordprocessingShape">
                    <wps:wsp>
                      <wps:cNvSpPr/>
                      <wps:spPr>
                        <a:xfrm rot="5400000">
                          <a:off x="0" y="0"/>
                          <a:ext cx="112395" cy="138430"/>
                        </a:xfrm>
                        <a:prstGeom prst="rtTriangle">
                          <a:avLst/>
                        </a:prstGeom>
                        <a:solidFill>
                          <a:srgbClr val="00B050"/>
                        </a:solidFill>
                        <a:ln w="25400" cap="flat" cmpd="sng">
                          <a:solidFill>
                            <a:srgbClr val="00B050"/>
                          </a:solidFill>
                          <a:prstDash val="solid"/>
                          <a:miter/>
                          <a:headEnd type="none" w="med" len="med"/>
                          <a:tailEnd type="none" w="med" len="med"/>
                        </a:ln>
                      </wps:spPr>
                      <wps:bodyPr anchor="ctr" upright="1"/>
                    </wps:wsp>
                  </a:graphicData>
                </a:graphic>
              </wp:anchor>
            </w:drawing>
          </mc:Choice>
          <mc:Fallback>
            <w:pict>
              <v:shape id="直角三角形 22" o:spid="_x0000_s1026" o:spt="6" type="#_x0000_t6" style="position:absolute;left:0pt;margin-left:319.65pt;margin-top:21.9pt;height:10.9pt;width:8.85pt;rotation:5898240f;z-index:251685888;v-text-anchor:middle;mso-width-relative:page;mso-height-relative:page;" fillcolor="#00B050" filled="t" stroked="t" coordsize="21600,21600" o:gfxdata="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tSa+DZ&#10;AAAACQEAAA8AAAAAAAAAAQAgAAAAIgAAAGRycy9kb3ducmV2LnhtbFBLAQIUABQAAAAIAIdO4kCp&#10;hppcHwIAAEoEAAAOAAAAAAAAAAEAIAAAACgBAABkcnMvZTJvRG9jLnhtbFBLBQYAAAAABgAGAFkB&#10;AAC5BQAAAAA=&#10;">
                <v:fill on="t" focussize="0,0"/>
                <v:stroke weight="2pt" color="#00B050" joinstyle="miter"/>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3629025</wp:posOffset>
                </wp:positionH>
                <wp:positionV relativeFrom="paragraph">
                  <wp:posOffset>127635</wp:posOffset>
                </wp:positionV>
                <wp:extent cx="170815" cy="138430"/>
                <wp:effectExtent l="26670" t="36195" r="17780" b="21590"/>
                <wp:wrapNone/>
                <wp:docPr id="92" name="直角三角形 15"/>
                <wp:cNvGraphicFramePr/>
                <a:graphic xmlns:a="http://schemas.openxmlformats.org/drawingml/2006/main">
                  <a:graphicData uri="http://schemas.microsoft.com/office/word/2010/wordprocessingShape">
                    <wps:wsp>
                      <wps:cNvSpPr/>
                      <wps:spPr>
                        <a:xfrm rot="-5400000">
                          <a:off x="0" y="0"/>
                          <a:ext cx="170815" cy="138430"/>
                        </a:xfrm>
                        <a:prstGeom prst="rtTriangle">
                          <a:avLst/>
                        </a:prstGeom>
                        <a:solidFill>
                          <a:srgbClr val="00B050"/>
                        </a:solidFill>
                        <a:ln w="25400" cap="flat" cmpd="sng">
                          <a:solidFill>
                            <a:srgbClr val="00B050"/>
                          </a:solidFill>
                          <a:prstDash val="solid"/>
                          <a:miter/>
                          <a:headEnd type="none" w="med" len="med"/>
                          <a:tailEnd type="none" w="med" len="med"/>
                        </a:ln>
                      </wps:spPr>
                      <wps:bodyPr anchor="ctr" upright="1"/>
                    </wps:wsp>
                  </a:graphicData>
                </a:graphic>
              </wp:anchor>
            </w:drawing>
          </mc:Choice>
          <mc:Fallback>
            <w:pict>
              <v:shape id="直角三角形 15" o:spid="_x0000_s1026" o:spt="6" type="#_x0000_t6" style="position:absolute;left:0pt;margin-left:285.75pt;margin-top:10.05pt;height:10.9pt;width:13.45pt;rotation:-5898240f;z-index:251686912;v-text-anchor:middle;mso-width-relative:page;mso-height-relative:page;" fillcolor="#00B050" filled="t" stroked="t" coordsize="21600,21600" o:gfxdata="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BdP2zZ&#10;AAAACQEAAA8AAAAAAAAAAQAgAAAAIgAAAGRycy9kb3ducmV2LnhtbFBLAQIUABQAAAAIAIdO4kBT&#10;bGwtHwIAAEsEAAAOAAAAAAAAAAEAIAAAACgBAABkcnMvZTJvRG9jLnhtbFBLBQYAAAAABgAGAFkB&#10;AAC5BQAAAAA=&#10;">
                <v:fill on="t" focussize="0,0"/>
                <v:stroke weight="2pt" color="#00B050" joinstyle="miter"/>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4338320</wp:posOffset>
                </wp:positionH>
                <wp:positionV relativeFrom="paragraph">
                  <wp:posOffset>196850</wp:posOffset>
                </wp:positionV>
                <wp:extent cx="0" cy="832485"/>
                <wp:effectExtent l="4445" t="0" r="10795" b="5715"/>
                <wp:wrapNone/>
                <wp:docPr id="94" name="自选图形 908"/>
                <wp:cNvGraphicFramePr/>
                <a:graphic xmlns:a="http://schemas.openxmlformats.org/drawingml/2006/main">
                  <a:graphicData uri="http://schemas.microsoft.com/office/word/2010/wordprocessingShape">
                    <wps:wsp>
                      <wps:cNvCnPr/>
                      <wps:spPr>
                        <a:xfrm>
                          <a:off x="0" y="0"/>
                          <a:ext cx="0" cy="8324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08" o:spid="_x0000_s1026" o:spt="32" type="#_x0000_t32" style="position:absolute;left:0pt;margin-left:341.6pt;margin-top:15.5pt;height:65.55pt;width:0pt;z-index:251687936;mso-width-relative:page;mso-height-relative:page;" filled="f" stroked="t" coordsize="21600,21600" o:gfxdata="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Z2kfLWAAAACgEAAA8AAAAAAAAAAQAgAAAAIgAAAGRycy9kb3ducmV2LnhtbFBLAQIU&#10;ABQAAAAIAIdO4kBhMe6H9QEAAOUDAAAOAAAAAAAAAAEAIAAAACUBAABkcnMvZTJvRG9jLnhtbFBL&#10;BQYAAAAABgAGAFkBAACMBQAAAAA=&#10;">
                <v:fill on="f" focussize="0,0"/>
                <v:stroke color="#000000" joinstyle="round"/>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1334770</wp:posOffset>
                </wp:positionH>
                <wp:positionV relativeFrom="paragraph">
                  <wp:posOffset>196850</wp:posOffset>
                </wp:positionV>
                <wp:extent cx="0" cy="832485"/>
                <wp:effectExtent l="4445" t="0" r="10795" b="5715"/>
                <wp:wrapNone/>
                <wp:docPr id="95" name="自选图形 887"/>
                <wp:cNvGraphicFramePr/>
                <a:graphic xmlns:a="http://schemas.openxmlformats.org/drawingml/2006/main">
                  <a:graphicData uri="http://schemas.microsoft.com/office/word/2010/wordprocessingShape">
                    <wps:wsp>
                      <wps:cNvCnPr/>
                      <wps:spPr>
                        <a:xfrm>
                          <a:off x="0" y="0"/>
                          <a:ext cx="0" cy="8324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87" o:spid="_x0000_s1026" o:spt="32" type="#_x0000_t32" style="position:absolute;left:0pt;margin-left:105.1pt;margin-top:15.5pt;height:65.55pt;width:0pt;z-index:251688960;mso-width-relative:page;mso-height-relative:page;" filled="f" stroked="t" coordsize="21600,21600" o:gfxdata="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QDeitUAAAAKAQAADwAAAAAAAAABACAAAAAiAAAAZHJzL2Rvd25yZXYueG1sUEsBAhQAFAAA&#10;AAgAh07iQAl3ApHyAQAA5QMAAA4AAAAAAAAAAQAgAAAAJAEAAGRycy9lMm9Eb2MueG1sUEsFBgAA&#10;AAAGAAYAWQEAAIgFAAAAAA==&#10;">
                <v:fill on="f" focussize="0,0"/>
                <v:stroke color="#000000" joinstyle="round"/>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840740</wp:posOffset>
                </wp:positionH>
                <wp:positionV relativeFrom="paragraph">
                  <wp:posOffset>66675</wp:posOffset>
                </wp:positionV>
                <wp:extent cx="344170" cy="279400"/>
                <wp:effectExtent l="12700" t="12700" r="24130" b="12700"/>
                <wp:wrapNone/>
                <wp:docPr id="96" name="椭圆 19"/>
                <wp:cNvGraphicFramePr/>
                <a:graphic xmlns:a="http://schemas.openxmlformats.org/drawingml/2006/main">
                  <a:graphicData uri="http://schemas.microsoft.com/office/word/2010/wordprocessingShape">
                    <wps:wsp>
                      <wps:cNvSpPr/>
                      <wps:spPr>
                        <a:xfrm>
                          <a:off x="0" y="0"/>
                          <a:ext cx="344170" cy="279400"/>
                        </a:xfrm>
                        <a:prstGeom prst="ellipse">
                          <a:avLst/>
                        </a:prstGeom>
                        <a:no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9" o:spid="_x0000_s1026" o:spt="3" type="#_x0000_t3" style="position:absolute;left:0pt;margin-left:66.2pt;margin-top:5.25pt;height:22pt;width:27.1pt;z-index:251689984;v-text-anchor:middle;mso-width-relative:page;mso-height-relative:page;" filled="f" stroked="t" coordsize="21600,21600" o:gfxdata="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sROltYAAAAJAQAADwAAAAAAAAABACAAAAAiAAAAZHJzL2Rvd25yZXYueG1sUEsBAhQA&#10;FAAAAAgAh07iQE+mgXNmAgAAxgQAAA4AAAAAAAAAAQAgAAAAJQEAAGRycy9lMm9Eb2MueG1sUEsF&#10;BgAAAAAGAAYAWQEAAP0FAAAAAA==&#10;">
                <v:fill on="f" focussize="0,0"/>
                <v:stroke weight="2pt" color="#FF0000 [3204]" joinstyle="round"/>
                <v:imagedata o:title=""/>
                <o:lock v:ext="edit" aspectratio="f"/>
              </v:shape>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3919855</wp:posOffset>
                </wp:positionH>
                <wp:positionV relativeFrom="paragraph">
                  <wp:posOffset>285115</wp:posOffset>
                </wp:positionV>
                <wp:extent cx="344170" cy="278765"/>
                <wp:effectExtent l="12700" t="12700" r="24130" b="13335"/>
                <wp:wrapNone/>
                <wp:docPr id="97" name="椭圆 60"/>
                <wp:cNvGraphicFramePr/>
                <a:graphic xmlns:a="http://schemas.openxmlformats.org/drawingml/2006/main">
                  <a:graphicData uri="http://schemas.microsoft.com/office/word/2010/wordprocessingShape">
                    <wps:wsp>
                      <wps:cNvSpPr/>
                      <wps:spPr>
                        <a:xfrm>
                          <a:off x="0" y="0"/>
                          <a:ext cx="344170" cy="278765"/>
                        </a:xfrm>
                        <a:prstGeom prst="ellipse">
                          <a:avLst/>
                        </a:prstGeom>
                        <a:noFill/>
                        <a:ln w="25400" cap="flat" cmpd="sng">
                          <a:solidFill>
                            <a:srgbClr val="FF0000"/>
                          </a:solidFill>
                          <a:prstDash val="solid"/>
                          <a:headEnd type="none" w="med" len="med"/>
                          <a:tailEnd type="none" w="med" len="med"/>
                        </a:ln>
                      </wps:spPr>
                      <wps:bodyPr anchor="ctr" upright="1"/>
                    </wps:wsp>
                  </a:graphicData>
                </a:graphic>
              </wp:anchor>
            </w:drawing>
          </mc:Choice>
          <mc:Fallback>
            <w:pict>
              <v:shape id="椭圆 60" o:spid="_x0000_s1026" o:spt="3" type="#_x0000_t3" style="position:absolute;left:0pt;margin-left:308.65pt;margin-top:22.45pt;height:21.95pt;width:27.1pt;z-index:251691008;v-text-anchor:middle;mso-width-relative:page;mso-height-relative:page;" filled="f" stroked="t" coordsize="21600,21600" o:gfxdata="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yBTY2AAAAAkBAAAPAAAAAAAAAAEAIAAAACIAAABkcnMvZG93bnJl&#10;di54bWxQSwECFAAUAAAACACHTuJABUvviP0BAAD9AwAADgAAAAAAAAABACAAAAAnAQAAZHJzL2Uy&#10;b0RvYy54bWxQSwUGAAAAAAYABgBZAQAAlgUAAAAA&#10;">
                <v:fill on="f" focussize="0,0"/>
                <v:stroke weight="2pt" color="#FF0000" joinstyle="round"/>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92032" behindDoc="0" locked="0" layoutInCell="1" allowOverlap="1">
                <wp:simplePos x="0" y="0"/>
                <wp:positionH relativeFrom="column">
                  <wp:posOffset>3199130</wp:posOffset>
                </wp:positionH>
                <wp:positionV relativeFrom="paragraph">
                  <wp:posOffset>15875</wp:posOffset>
                </wp:positionV>
                <wp:extent cx="838835" cy="462280"/>
                <wp:effectExtent l="0" t="36195" r="14605" b="19685"/>
                <wp:wrapNone/>
                <wp:docPr id="98" name="组合 42"/>
                <wp:cNvGraphicFramePr/>
                <a:graphic xmlns:a="http://schemas.openxmlformats.org/drawingml/2006/main">
                  <a:graphicData uri="http://schemas.microsoft.com/office/word/2010/wordprocessingGroup">
                    <wpg:wgp>
                      <wpg:cNvGrpSpPr/>
                      <wpg:grpSpPr>
                        <a:xfrm>
                          <a:off x="0" y="0"/>
                          <a:ext cx="838835" cy="462280"/>
                          <a:chOff x="0" y="0"/>
                          <a:chExt cx="8390" cy="5486"/>
                        </a:xfrm>
                      </wpg:grpSpPr>
                      <wps:wsp>
                        <wps:cNvPr id="99" name="直接连接符 43"/>
                        <wps:cNvCnPr/>
                        <wps:spPr>
                          <a:xfrm>
                            <a:off x="0" y="322"/>
                            <a:ext cx="8390" cy="0"/>
                          </a:xfrm>
                          <a:prstGeom prst="line">
                            <a:avLst/>
                          </a:prstGeom>
                          <a:ln w="127000" cap="flat" cmpd="sng">
                            <a:solidFill>
                              <a:srgbClr val="0D0D0D"/>
                            </a:solidFill>
                            <a:prstDash val="solid"/>
                            <a:headEnd type="none" w="med" len="med"/>
                            <a:tailEnd type="none" w="med" len="med"/>
                          </a:ln>
                        </wps:spPr>
                        <wps:bodyPr/>
                      </wps:wsp>
                      <wps:wsp>
                        <wps:cNvPr id="101" name="直接连接符 44"/>
                        <wps:cNvCnPr/>
                        <wps:spPr>
                          <a:xfrm>
                            <a:off x="0" y="4948"/>
                            <a:ext cx="8390" cy="0"/>
                          </a:xfrm>
                          <a:prstGeom prst="line">
                            <a:avLst/>
                          </a:prstGeom>
                          <a:ln w="127000" cap="flat" cmpd="sng">
                            <a:solidFill>
                              <a:srgbClr val="0D0D0D"/>
                            </a:solidFill>
                            <a:prstDash val="solid"/>
                            <a:headEnd type="none" w="med" len="med"/>
                            <a:tailEnd type="none" w="med" len="med"/>
                          </a:ln>
                        </wps:spPr>
                        <wps:bodyPr/>
                      </wps:wsp>
                      <wps:wsp>
                        <wps:cNvPr id="102" name="直接连接符 45"/>
                        <wps:cNvCnPr/>
                        <wps:spPr>
                          <a:xfrm>
                            <a:off x="645" y="0"/>
                            <a:ext cx="0" cy="5163"/>
                          </a:xfrm>
                          <a:prstGeom prst="line">
                            <a:avLst/>
                          </a:prstGeom>
                          <a:ln w="127000" cap="flat" cmpd="sng">
                            <a:solidFill>
                              <a:srgbClr val="0D0D0D"/>
                            </a:solidFill>
                            <a:prstDash val="solid"/>
                            <a:headEnd type="none" w="med" len="med"/>
                            <a:tailEnd type="none" w="med" len="med"/>
                          </a:ln>
                        </wps:spPr>
                        <wps:bodyPr/>
                      </wps:wsp>
                      <wps:wsp>
                        <wps:cNvPr id="103" name="直接连接符 46"/>
                        <wps:cNvCnPr/>
                        <wps:spPr>
                          <a:xfrm>
                            <a:off x="7745" y="322"/>
                            <a:ext cx="0" cy="5164"/>
                          </a:xfrm>
                          <a:prstGeom prst="line">
                            <a:avLst/>
                          </a:prstGeom>
                          <a:ln w="127000" cap="flat" cmpd="sng">
                            <a:solidFill>
                              <a:srgbClr val="0D0D0D"/>
                            </a:solidFill>
                            <a:prstDash val="solid"/>
                            <a:headEnd type="none" w="med" len="med"/>
                            <a:tailEnd type="none" w="med" len="med"/>
                          </a:ln>
                        </wps:spPr>
                        <wps:bodyPr/>
                      </wps:wsp>
                    </wpg:wgp>
                  </a:graphicData>
                </a:graphic>
              </wp:anchor>
            </w:drawing>
          </mc:Choice>
          <mc:Fallback>
            <w:pict>
              <v:group id="组合 42" o:spid="_x0000_s1026" o:spt="203" style="position:absolute;left:0pt;margin-left:251.9pt;margin-top:1.25pt;height:36.4pt;width:66.05pt;z-index:251692032;mso-width-relative:page;mso-height-relative:page;" coordsize="8390,5486" o:gfxdata="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AZO8i9kAAAAIAQAADwAAAAAAAAABACAA&#10;AAAiAAAAZHJzL2Rvd25yZXYueG1sUEsBAhQAFAAAAAgAh07iQI3rH2+3AgAABAsAAA4AAAAAAAAA&#10;AQAgAAAAKAEAAGRycy9lMm9Eb2MueG1sUEsFBgAAAAAGAAYAWQEAAFEGAAAAAA==&#10;">
                <o:lock v:ext="edit" aspectratio="f"/>
                <v:line id="直接连接符 43" o:spid="_x0000_s1026" o:spt="20" style="position:absolute;left:0;top:322;height:0;width:8390;" filled="f" stroked="t" coordsize="21600,21600" o:gfxdata="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YAOJvQAA&#10;ANsAAAAPAAAAAAAAAAEAIAAAACIAAABkcnMvZG93bnJldi54bWxQSwECFAAUAAAACACHTuJAMy8F&#10;njsAAAA5AAAAEAAAAAAAAAABACAAAAAMAQAAZHJzL3NoYXBleG1sLnhtbFBLBQYAAAAABgAGAFsB&#10;AAC2AwAAAAA=&#10;">
                  <v:fill on="f" focussize="0,0"/>
                  <v:stroke weight="10pt" color="#0D0D0D" joinstyle="round"/>
                  <v:imagedata o:title=""/>
                  <o:lock v:ext="edit" aspectratio="f"/>
                </v:line>
                <v:line id="直接连接符 44" o:spid="_x0000_s1026" o:spt="20" style="position:absolute;left:0;top:4948;height:0;width:8390;" filled="f" stroked="t" coordsize="21600,21600" o:gfxdata="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aPS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45" o:spid="_x0000_s1026" o:spt="20" style="position:absolute;left:645;top:0;height:5163;width:0;" filled="f" stroked="t" coordsize="21600,21600" o:gfxdata="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s9oO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46" o:spid="_x0000_s1026" o:spt="20" style="position:absolute;left:7745;top:322;height:5164;width:0;" filled="f" stroked="t" coordsize="21600,21600" o:gfxdata="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gUxi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93056" behindDoc="0" locked="0" layoutInCell="1" allowOverlap="1">
                <wp:simplePos x="0" y="0"/>
                <wp:positionH relativeFrom="column">
                  <wp:posOffset>186055</wp:posOffset>
                </wp:positionH>
                <wp:positionV relativeFrom="paragraph">
                  <wp:posOffset>5080</wp:posOffset>
                </wp:positionV>
                <wp:extent cx="839470" cy="462915"/>
                <wp:effectExtent l="0" t="36195" r="13970" b="19050"/>
                <wp:wrapNone/>
                <wp:docPr id="104" name="组合 28"/>
                <wp:cNvGraphicFramePr/>
                <a:graphic xmlns:a="http://schemas.openxmlformats.org/drawingml/2006/main">
                  <a:graphicData uri="http://schemas.microsoft.com/office/word/2010/wordprocessingGroup">
                    <wpg:wgp>
                      <wpg:cNvGrpSpPr/>
                      <wpg:grpSpPr>
                        <a:xfrm>
                          <a:off x="0" y="0"/>
                          <a:ext cx="839470" cy="462915"/>
                          <a:chOff x="0" y="0"/>
                          <a:chExt cx="8390" cy="5486"/>
                        </a:xfrm>
                      </wpg:grpSpPr>
                      <wps:wsp>
                        <wps:cNvPr id="105" name="直接连接符 24"/>
                        <wps:cNvCnPr/>
                        <wps:spPr>
                          <a:xfrm>
                            <a:off x="0" y="322"/>
                            <a:ext cx="8390" cy="0"/>
                          </a:xfrm>
                          <a:prstGeom prst="line">
                            <a:avLst/>
                          </a:prstGeom>
                          <a:ln w="127000" cap="flat" cmpd="sng">
                            <a:solidFill>
                              <a:srgbClr val="0D0D0D"/>
                            </a:solidFill>
                            <a:prstDash val="solid"/>
                            <a:headEnd type="none" w="med" len="med"/>
                            <a:tailEnd type="none" w="med" len="med"/>
                          </a:ln>
                        </wps:spPr>
                        <wps:bodyPr/>
                      </wps:wsp>
                      <wps:wsp>
                        <wps:cNvPr id="106" name="直接连接符 25"/>
                        <wps:cNvCnPr/>
                        <wps:spPr>
                          <a:xfrm>
                            <a:off x="0" y="4948"/>
                            <a:ext cx="8390" cy="0"/>
                          </a:xfrm>
                          <a:prstGeom prst="line">
                            <a:avLst/>
                          </a:prstGeom>
                          <a:ln w="127000" cap="flat" cmpd="sng">
                            <a:solidFill>
                              <a:srgbClr val="0D0D0D"/>
                            </a:solidFill>
                            <a:prstDash val="solid"/>
                            <a:headEnd type="none" w="med" len="med"/>
                            <a:tailEnd type="none" w="med" len="med"/>
                          </a:ln>
                        </wps:spPr>
                        <wps:bodyPr/>
                      </wps:wsp>
                      <wps:wsp>
                        <wps:cNvPr id="108" name="直接连接符 26"/>
                        <wps:cNvCnPr/>
                        <wps:spPr>
                          <a:xfrm>
                            <a:off x="645" y="0"/>
                            <a:ext cx="0" cy="5163"/>
                          </a:xfrm>
                          <a:prstGeom prst="line">
                            <a:avLst/>
                          </a:prstGeom>
                          <a:ln w="127000" cap="flat" cmpd="sng">
                            <a:solidFill>
                              <a:srgbClr val="0D0D0D"/>
                            </a:solidFill>
                            <a:prstDash val="solid"/>
                            <a:headEnd type="none" w="med" len="med"/>
                            <a:tailEnd type="none" w="med" len="med"/>
                          </a:ln>
                        </wps:spPr>
                        <wps:bodyPr/>
                      </wps:wsp>
                      <wps:wsp>
                        <wps:cNvPr id="109" name="直接连接符 27"/>
                        <wps:cNvCnPr/>
                        <wps:spPr>
                          <a:xfrm>
                            <a:off x="7745" y="322"/>
                            <a:ext cx="0" cy="5164"/>
                          </a:xfrm>
                          <a:prstGeom prst="line">
                            <a:avLst/>
                          </a:prstGeom>
                          <a:ln w="127000" cap="flat" cmpd="sng">
                            <a:solidFill>
                              <a:srgbClr val="0D0D0D"/>
                            </a:solidFill>
                            <a:prstDash val="solid"/>
                            <a:headEnd type="none" w="med" len="med"/>
                            <a:tailEnd type="none" w="med" len="med"/>
                          </a:ln>
                        </wps:spPr>
                        <wps:bodyPr/>
                      </wps:wsp>
                    </wpg:wgp>
                  </a:graphicData>
                </a:graphic>
              </wp:anchor>
            </w:drawing>
          </mc:Choice>
          <mc:Fallback>
            <w:pict>
              <v:group id="组合 28" o:spid="_x0000_s1026" o:spt="203" style="position:absolute;left:0pt;margin-left:14.65pt;margin-top:0.4pt;height:36.45pt;width:66.1pt;z-index:251693056;mso-width-relative:page;mso-height-relative:page;" coordsize="8390,5486" o:gfxdata="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Fhmgk1gAAAAYBAAAPAAAAAAAA&#10;AAEAIAAAACIAAABkcnMvZG93bnJldi54bWxQSwECFAAUAAAACACHTuJA43wrj78CAAAGCwAADgAA&#10;AAAAAAABACAAAAAlAQAAZHJzL2Uyb0RvYy54bWxQSwUGAAAAAAYABgBZAQAAVgYAAAAA&#10;">
                <o:lock v:ext="edit" aspectratio="f"/>
                <v:line id="直接连接符 24" o:spid="_x0000_s1026" o:spt="20" style="position:absolute;left:0;top:322;height:0;width:8390;" filled="f" stroked="t" coordsize="21600,21600" o:gfxdata="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Fbve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25" o:spid="_x0000_s1026" o:spt="20" style="position:absolute;left:0;top:4948;height:0;width:8390;" filled="f" stroked="t" coordsize="21600,21600" o:gfxdata="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X8IC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26" o:spid="_x0000_s1026" o:spt="20" style="position:absolute;left:645;top:0;height:5163;width:0;" filled="f" stroked="t" coordsize="21600,21600" o:gfxdata="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TBab4A&#10;AADcAAAADwAAAAAAAAABACAAAAAiAAAAZHJzL2Rvd25yZXYueG1sUEsBAhQAFAAAAAgAh07iQDMv&#10;BZ47AAAAOQAAABAAAAAAAAAAAQAgAAAADQEAAGRycy9zaGFwZXhtbC54bWxQSwUGAAAAAAYABgBb&#10;AQAAtwMAAAAA&#10;">
                  <v:fill on="f" focussize="0,0"/>
                  <v:stroke weight="10pt" color="#0D0D0D" joinstyle="round"/>
                  <v:imagedata o:title=""/>
                  <o:lock v:ext="edit" aspectratio="f"/>
                </v:line>
                <v:line id="直接连接符 27" o:spid="_x0000_s1026" o:spt="20" style="position:absolute;left:7745;top:322;height:5164;width:0;" filled="f" stroked="t" coordsize="21600,21600" o:gfxdata="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IZPK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94080" behindDoc="0" locked="0" layoutInCell="1" allowOverlap="1">
                <wp:simplePos x="0" y="0"/>
                <wp:positionH relativeFrom="column">
                  <wp:posOffset>1108710</wp:posOffset>
                </wp:positionH>
                <wp:positionV relativeFrom="paragraph">
                  <wp:posOffset>5080</wp:posOffset>
                </wp:positionV>
                <wp:extent cx="1121410" cy="167005"/>
                <wp:effectExtent l="2540" t="3810" r="3810" b="12065"/>
                <wp:wrapNone/>
                <wp:docPr id="110" name="组合 880"/>
                <wp:cNvGraphicFramePr/>
                <a:graphic xmlns:a="http://schemas.openxmlformats.org/drawingml/2006/main">
                  <a:graphicData uri="http://schemas.microsoft.com/office/word/2010/wordprocessingGroup">
                    <wpg:wgp>
                      <wpg:cNvGrpSpPr/>
                      <wpg:grpSpPr>
                        <a:xfrm flipV="1">
                          <a:off x="0" y="0"/>
                          <a:ext cx="1121410" cy="167005"/>
                          <a:chOff x="5031" y="2448"/>
                          <a:chExt cx="1458" cy="382"/>
                        </a:xfrm>
                      </wpg:grpSpPr>
                      <wps:wsp>
                        <wps:cNvPr id="111" name="自选图形 881"/>
                        <wps:cNvCnPr/>
                        <wps:spPr>
                          <a:xfrm flipV="1">
                            <a:off x="5031" y="2448"/>
                            <a:ext cx="322" cy="382"/>
                          </a:xfrm>
                          <a:prstGeom prst="straightConnector1">
                            <a:avLst/>
                          </a:prstGeom>
                          <a:ln w="9525" cap="flat" cmpd="sng">
                            <a:solidFill>
                              <a:srgbClr val="000000"/>
                            </a:solidFill>
                            <a:prstDash val="solid"/>
                            <a:headEnd type="none" w="med" len="med"/>
                            <a:tailEnd type="none" w="med" len="med"/>
                          </a:ln>
                        </wps:spPr>
                        <wps:bodyPr/>
                      </wps:wsp>
                      <wps:wsp>
                        <wps:cNvPr id="112" name="自选图形 882"/>
                        <wps:cNvCnPr/>
                        <wps:spPr>
                          <a:xfrm>
                            <a:off x="5353" y="2448"/>
                            <a:ext cx="1136"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880" o:spid="_x0000_s1026" o:spt="203" style="position:absolute;left:0pt;flip:y;margin-left:87.3pt;margin-top:0.4pt;height:13.15pt;width:88.3pt;z-index:251694080;mso-width-relative:page;mso-height-relative:page;" coordorigin="5031,2448" coordsize="1458,382" o:gfxdata="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8PgaPdYAAAAHAQAADwAAAAAAAAABACAAAAAiAAAAZHJzL2Rvd25yZXYueG1sUEsB&#10;AhQAFAAAAAgAh07iQIZK7QWiAgAAPgcAAA4AAAAAAAAAAQAgAAAAJQEAAGRycy9lMm9Eb2MueG1s&#10;UEsFBgAAAAAGAAYAWQEAADkGAAAAAA==&#10;">
                <o:lock v:ext="edit" aspectratio="f"/>
                <v:shape id="自选图形 881" o:spid="_x0000_s1026" o:spt="32" type="#_x0000_t32" style="position:absolute;left:5031;top:2448;flip:y;height:382;width:322;" filled="f" stroked="t" coordsize="21600,21600" o:gfxdata="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ZK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882" o:spid="_x0000_s1026" o:spt="32" type="#_x0000_t32" style="position:absolute;left:5353;top:2448;height:0;width:1136;" filled="f" stroked="t" coordsize="21600,21600" o:gfxdata="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Sc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3640455</wp:posOffset>
                </wp:positionH>
                <wp:positionV relativeFrom="paragraph">
                  <wp:posOffset>194945</wp:posOffset>
                </wp:positionV>
                <wp:extent cx="128905" cy="182880"/>
                <wp:effectExtent l="24765" t="12700" r="13970" b="48260"/>
                <wp:wrapNone/>
                <wp:docPr id="113" name="直角三角形 21"/>
                <wp:cNvGraphicFramePr/>
                <a:graphic xmlns:a="http://schemas.openxmlformats.org/drawingml/2006/main">
                  <a:graphicData uri="http://schemas.microsoft.com/office/word/2010/wordprocessingShape">
                    <wps:wsp>
                      <wps:cNvSpPr/>
                      <wps:spPr>
                        <a:xfrm rot="10800000">
                          <a:off x="0" y="0"/>
                          <a:ext cx="128905" cy="182880"/>
                        </a:xfrm>
                        <a:prstGeom prst="rtTriangle">
                          <a:avLst/>
                        </a:prstGeom>
                        <a:solidFill>
                          <a:srgbClr val="00B050"/>
                        </a:solidFill>
                        <a:ln w="25400" cap="flat" cmpd="sng">
                          <a:solidFill>
                            <a:srgbClr val="00B050"/>
                          </a:solidFill>
                          <a:prstDash val="solid"/>
                          <a:miter/>
                          <a:headEnd type="none" w="med" len="med"/>
                          <a:tailEnd type="none" w="med" len="med"/>
                        </a:ln>
                      </wps:spPr>
                      <wps:bodyPr anchor="ctr" upright="1"/>
                    </wps:wsp>
                  </a:graphicData>
                </a:graphic>
              </wp:anchor>
            </w:drawing>
          </mc:Choice>
          <mc:Fallback>
            <w:pict>
              <v:shape id="直角三角形 21" o:spid="_x0000_s1026" o:spt="6" type="#_x0000_t6" style="position:absolute;left:0pt;margin-left:286.65pt;margin-top:15.35pt;height:14.4pt;width:10.15pt;rotation:11796480f;z-index:251695104;v-text-anchor:middle;mso-width-relative:page;mso-height-relative:page;" fillcolor="#00B050" filled="t" stroked="t" coordsize="21600,21600" o:gfxdata="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KkFEtgA&#10;AAAJAQAADwAAAAAAAAABACAAAAAiAAAAZHJzL2Rvd25yZXYueG1sUEsBAhQAFAAAAAgAh07iQD/X&#10;JwsfAgAATAQAAA4AAAAAAAAAAQAgAAAAJwEAAGRycy9lMm9Eb2MueG1sUEsFBgAAAAAGAAYAWQEA&#10;ALgFAAAAAA==&#10;">
                <v:fill on="t" focussize="0,0"/>
                <v:stroke weight="2pt" color="#00B050" joinstyle="miter"/>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96128" behindDoc="0" locked="0" layoutInCell="1" allowOverlap="1">
                <wp:simplePos x="0" y="0"/>
                <wp:positionH relativeFrom="column">
                  <wp:posOffset>3780155</wp:posOffset>
                </wp:positionH>
                <wp:positionV relativeFrom="paragraph">
                  <wp:posOffset>248920</wp:posOffset>
                </wp:positionV>
                <wp:extent cx="558165" cy="466725"/>
                <wp:effectExtent l="0" t="52705" r="5715" b="13970"/>
                <wp:wrapNone/>
                <wp:docPr id="114" name="组合 53"/>
                <wp:cNvGraphicFramePr/>
                <a:graphic xmlns:a="http://schemas.openxmlformats.org/drawingml/2006/main">
                  <a:graphicData uri="http://schemas.microsoft.com/office/word/2010/wordprocessingGroup">
                    <wpg:wgp>
                      <wpg:cNvGrpSpPr/>
                      <wpg:grpSpPr>
                        <a:xfrm>
                          <a:off x="0" y="0"/>
                          <a:ext cx="558165" cy="466725"/>
                          <a:chOff x="0" y="0"/>
                          <a:chExt cx="5581" cy="4672"/>
                        </a:xfrm>
                      </wpg:grpSpPr>
                      <wps:wsp>
                        <wps:cNvPr id="115" name="矩形 54"/>
                        <wps:cNvSpPr/>
                        <wps:spPr>
                          <a:xfrm>
                            <a:off x="645" y="430"/>
                            <a:ext cx="4303" cy="3603"/>
                          </a:xfrm>
                          <a:prstGeom prst="rect">
                            <a:avLst/>
                          </a:prstGeom>
                          <a:pattFill prst="ltUpDiag">
                            <a:fgClr>
                              <a:srgbClr val="0D0D0D"/>
                            </a:fgClr>
                            <a:bgClr>
                              <a:srgbClr val="FFFFFF"/>
                            </a:bgClr>
                          </a:pattFill>
                          <a:ln w="57150">
                            <a:noFill/>
                          </a:ln>
                        </wps:spPr>
                        <wps:bodyPr anchor="ctr" upright="1"/>
                      </wps:wsp>
                      <wps:wsp>
                        <wps:cNvPr id="116" name="直接连接符 55"/>
                        <wps:cNvCnPr/>
                        <wps:spPr>
                          <a:xfrm>
                            <a:off x="0" y="107"/>
                            <a:ext cx="5581" cy="0"/>
                          </a:xfrm>
                          <a:prstGeom prst="line">
                            <a:avLst/>
                          </a:prstGeom>
                          <a:ln w="127000" cap="flat" cmpd="sng">
                            <a:solidFill>
                              <a:srgbClr val="0D0D0D"/>
                            </a:solidFill>
                            <a:prstDash val="solid"/>
                            <a:headEnd type="none" w="med" len="med"/>
                            <a:tailEnd type="none" w="med" len="med"/>
                          </a:ln>
                        </wps:spPr>
                        <wps:bodyPr/>
                      </wps:wsp>
                      <wps:wsp>
                        <wps:cNvPr id="117" name="直接连接符 56"/>
                        <wps:cNvCnPr/>
                        <wps:spPr>
                          <a:xfrm>
                            <a:off x="0" y="4087"/>
                            <a:ext cx="5581" cy="0"/>
                          </a:xfrm>
                          <a:prstGeom prst="line">
                            <a:avLst/>
                          </a:prstGeom>
                          <a:ln w="127000" cap="flat" cmpd="sng">
                            <a:solidFill>
                              <a:srgbClr val="0D0D0D"/>
                            </a:solidFill>
                            <a:prstDash val="solid"/>
                            <a:headEnd type="none" w="med" len="med"/>
                            <a:tailEnd type="none" w="med" len="med"/>
                          </a:ln>
                        </wps:spPr>
                        <wps:bodyPr/>
                      </wps:wsp>
                      <wps:wsp>
                        <wps:cNvPr id="118" name="直接连接符 57"/>
                        <wps:cNvCnPr/>
                        <wps:spPr>
                          <a:xfrm>
                            <a:off x="645" y="0"/>
                            <a:ext cx="0" cy="4349"/>
                          </a:xfrm>
                          <a:prstGeom prst="line">
                            <a:avLst/>
                          </a:prstGeom>
                          <a:ln w="127000" cap="flat" cmpd="sng">
                            <a:solidFill>
                              <a:srgbClr val="0D0D0D"/>
                            </a:solidFill>
                            <a:prstDash val="solid"/>
                            <a:headEnd type="none" w="med" len="med"/>
                            <a:tailEnd type="none" w="med" len="med"/>
                          </a:ln>
                        </wps:spPr>
                        <wps:bodyPr/>
                      </wps:wsp>
                      <wps:wsp>
                        <wps:cNvPr id="119" name="直接连接符 58"/>
                        <wps:cNvCnPr/>
                        <wps:spPr>
                          <a:xfrm>
                            <a:off x="4948" y="322"/>
                            <a:ext cx="0" cy="4350"/>
                          </a:xfrm>
                          <a:prstGeom prst="line">
                            <a:avLst/>
                          </a:prstGeom>
                          <a:ln w="127000" cap="flat" cmpd="sng">
                            <a:solidFill>
                              <a:srgbClr val="0D0D0D"/>
                            </a:solidFill>
                            <a:prstDash val="solid"/>
                            <a:headEnd type="none" w="med" len="med"/>
                            <a:tailEnd type="none" w="med" len="med"/>
                          </a:ln>
                        </wps:spPr>
                        <wps:bodyPr/>
                      </wps:wsp>
                    </wpg:wgp>
                  </a:graphicData>
                </a:graphic>
              </wp:anchor>
            </w:drawing>
          </mc:Choice>
          <mc:Fallback>
            <w:pict>
              <v:group id="组合 53" o:spid="_x0000_s1026" o:spt="203" style="position:absolute;left:0pt;margin-left:297.65pt;margin-top:19.6pt;height:36.75pt;width:43.95pt;z-index:251696128;mso-width-relative:page;mso-height-relative:page;" coordsize="5581,4672" o:gfxdata="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3R6eW2gAAAAoBAAAPAAAAAAAAAAEAIAAAACIAAABkcnMvZG93bnJldi54bWxQSwECFAAUAAAA&#10;CACHTuJAeaUhRUIDAADtDAAADgAAAAAAAAABACAAAAApAQAAZHJzL2Uyb0RvYy54bWxQSwUGAAAA&#10;AAYABgBZAQAA3QYAAAAA&#10;">
                <o:lock v:ext="edit" aspectratio="f"/>
                <v:rect id="矩形 54" o:spid="_x0000_s1026" o:spt="1" style="position:absolute;left:645;top:430;height:3603;width:4303;v-text-anchor:middle;" fillcolor="#0D0D0D" filled="t" stroked="f" coordsize="21600,21600" o:gfxdata="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1C74A&#10;AADcAAAADwAAAAAAAAABACAAAAAiAAAAZHJzL2Rvd25yZXYueG1sUEsBAhQAFAAAAAgAh07iQDMv&#10;BZ47AAAAOQAAABAAAAAAAAAAAQAgAAAADQEAAGRycy9zaGFwZXhtbC54bWxQSwUGAAAAAAYABgBb&#10;AQAAtwMAAAAA&#10;">
                  <v:fill type="pattern" on="t" color2="#FFFFFF" o:title="浅色上对角线" focussize="0,0" r:id="rId14"/>
                  <v:stroke on="f" weight="4.5pt"/>
                  <v:imagedata o:title=""/>
                  <o:lock v:ext="edit" aspectratio="f"/>
                </v:rect>
                <v:line id="直接连接符 55" o:spid="_x0000_s1026" o:spt="20" style="position:absolute;left:0;top:107;height:0;width:5581;" filled="f" stroked="t" coordsize="21600,21600" o:gfxdata="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Zl2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56" o:spid="_x0000_s1026" o:spt="20" style="position:absolute;left:0;top:4087;height:0;width:5581;" filled="f" stroked="t" coordsize="21600,21600" o:gfxdata="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Cw8a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57" o:spid="_x0000_s1026" o:spt="20" style="position:absolute;left:645;top:0;height:4349;width:0;" filled="f" stroked="t" coordsize="21600,21600" o:gfxdata="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1XtL4A&#10;AADcAAAADwAAAAAAAAABACAAAAAiAAAAZHJzL2Rvd25yZXYueG1sUEsBAhQAFAAAAAgAh07iQDMv&#10;BZ47AAAAOQAAABAAAAAAAAAAAQAgAAAADQEAAGRycy9zaGFwZXhtbC54bWxQSwUGAAAAAAYABgBb&#10;AQAAtwMAAAAA&#10;">
                  <v:fill on="f" focussize="0,0"/>
                  <v:stroke weight="10pt" color="#0D0D0D" joinstyle="round"/>
                  <v:imagedata o:title=""/>
                  <o:lock v:ext="edit" aspectratio="f"/>
                </v:line>
                <v:line id="直接连接符 58" o:spid="_x0000_s1026" o:spt="20" style="position:absolute;left:4948;top:322;height:4350;width:0;" filled="f" stroked="t" coordsize="21600,21600" o:gfxdata="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R8i+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4037965</wp:posOffset>
                </wp:positionH>
                <wp:positionV relativeFrom="paragraph">
                  <wp:posOffset>66040</wp:posOffset>
                </wp:positionV>
                <wp:extent cx="140335" cy="128905"/>
                <wp:effectExtent l="12700" t="29210" r="45085" b="24765"/>
                <wp:wrapNone/>
                <wp:docPr id="120" name="直角三角形 23"/>
                <wp:cNvGraphicFramePr/>
                <a:graphic xmlns:a="http://schemas.openxmlformats.org/drawingml/2006/main">
                  <a:graphicData uri="http://schemas.microsoft.com/office/word/2010/wordprocessingShape">
                    <wps:wsp>
                      <wps:cNvSpPr/>
                      <wps:spPr>
                        <a:xfrm>
                          <a:off x="0" y="0"/>
                          <a:ext cx="140335" cy="128905"/>
                        </a:xfrm>
                        <a:prstGeom prst="rtTriangle">
                          <a:avLst/>
                        </a:prstGeom>
                        <a:solidFill>
                          <a:srgbClr val="00B050"/>
                        </a:solidFill>
                        <a:ln w="25400" cap="flat" cmpd="sng">
                          <a:solidFill>
                            <a:srgbClr val="00B050"/>
                          </a:solidFill>
                          <a:prstDash val="solid"/>
                          <a:miter/>
                          <a:headEnd type="none" w="med" len="med"/>
                          <a:tailEnd type="none" w="med" len="med"/>
                        </a:ln>
                      </wps:spPr>
                      <wps:bodyPr anchor="ctr" upright="1"/>
                    </wps:wsp>
                  </a:graphicData>
                </a:graphic>
              </wp:anchor>
            </w:drawing>
          </mc:Choice>
          <mc:Fallback>
            <w:pict>
              <v:shape id="直角三角形 23" o:spid="_x0000_s1026" o:spt="6" type="#_x0000_t6" style="position:absolute;left:0pt;margin-left:317.95pt;margin-top:5.2pt;height:10.15pt;width:11.05pt;z-index:251697152;v-text-anchor:middle;mso-width-relative:page;mso-height-relative:page;" fillcolor="#00B050" filled="t" stroked="t" coordsize="21600,21600" o:gfxdata="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MstPTYAAAACQEAAA8A&#10;AAAAAAAAAQAgAAAAIgAAAGRycy9kb3ducmV2LnhtbFBLAQIUABQAAAAIAIdO4kBn9tMdFwIAAD0E&#10;AAAOAAAAAAAAAAEAIAAAACcBAABkcnMvZTJvRG9jLnhtbFBLBQYAAAAABgAGAFkBAACwBQAAAAA=&#10;">
                <v:fill on="t" focussize="0,0"/>
                <v:stroke weight="2pt" color="#00B050" joinstyle="miter"/>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698176" behindDoc="0" locked="0" layoutInCell="1" allowOverlap="1">
                <wp:simplePos x="0" y="0"/>
                <wp:positionH relativeFrom="column">
                  <wp:posOffset>777875</wp:posOffset>
                </wp:positionH>
                <wp:positionV relativeFrom="paragraph">
                  <wp:posOffset>238125</wp:posOffset>
                </wp:positionV>
                <wp:extent cx="558165" cy="467360"/>
                <wp:effectExtent l="0" t="41910" r="5715" b="8890"/>
                <wp:wrapNone/>
                <wp:docPr id="122" name="组合 36"/>
                <wp:cNvGraphicFramePr/>
                <a:graphic xmlns:a="http://schemas.openxmlformats.org/drawingml/2006/main">
                  <a:graphicData uri="http://schemas.microsoft.com/office/word/2010/wordprocessingGroup">
                    <wpg:wgp>
                      <wpg:cNvGrpSpPr/>
                      <wpg:grpSpPr>
                        <a:xfrm>
                          <a:off x="0" y="0"/>
                          <a:ext cx="558165" cy="467360"/>
                          <a:chOff x="0" y="0"/>
                          <a:chExt cx="5581" cy="4672"/>
                        </a:xfrm>
                      </wpg:grpSpPr>
                      <wps:wsp>
                        <wps:cNvPr id="124" name="矩形 37"/>
                        <wps:cNvSpPr/>
                        <wps:spPr>
                          <a:xfrm>
                            <a:off x="645" y="430"/>
                            <a:ext cx="4303" cy="3603"/>
                          </a:xfrm>
                          <a:prstGeom prst="rect">
                            <a:avLst/>
                          </a:prstGeom>
                          <a:pattFill prst="ltUpDiag">
                            <a:fgClr>
                              <a:srgbClr val="0D0D0D"/>
                            </a:fgClr>
                            <a:bgClr>
                              <a:srgbClr val="FFFFFF"/>
                            </a:bgClr>
                          </a:pattFill>
                          <a:ln w="57150">
                            <a:noFill/>
                          </a:ln>
                        </wps:spPr>
                        <wps:bodyPr anchor="ctr" upright="1"/>
                      </wps:wsp>
                      <wps:wsp>
                        <wps:cNvPr id="125" name="直接连接符 38"/>
                        <wps:cNvCnPr/>
                        <wps:spPr>
                          <a:xfrm>
                            <a:off x="0" y="215"/>
                            <a:ext cx="5581" cy="0"/>
                          </a:xfrm>
                          <a:prstGeom prst="line">
                            <a:avLst/>
                          </a:prstGeom>
                          <a:ln w="127000" cap="flat" cmpd="sng">
                            <a:solidFill>
                              <a:srgbClr val="0D0D0D"/>
                            </a:solidFill>
                            <a:prstDash val="solid"/>
                            <a:headEnd type="none" w="med" len="med"/>
                            <a:tailEnd type="none" w="med" len="med"/>
                          </a:ln>
                        </wps:spPr>
                        <wps:bodyPr/>
                      </wps:wsp>
                      <wps:wsp>
                        <wps:cNvPr id="126" name="直接连接符 39"/>
                        <wps:cNvCnPr/>
                        <wps:spPr>
                          <a:xfrm>
                            <a:off x="0" y="4087"/>
                            <a:ext cx="5581" cy="0"/>
                          </a:xfrm>
                          <a:prstGeom prst="line">
                            <a:avLst/>
                          </a:prstGeom>
                          <a:ln w="127000" cap="flat" cmpd="sng">
                            <a:solidFill>
                              <a:srgbClr val="0D0D0D"/>
                            </a:solidFill>
                            <a:prstDash val="solid"/>
                            <a:headEnd type="none" w="med" len="med"/>
                            <a:tailEnd type="none" w="med" len="med"/>
                          </a:ln>
                        </wps:spPr>
                        <wps:bodyPr/>
                      </wps:wsp>
                      <wps:wsp>
                        <wps:cNvPr id="127" name="直接连接符 40"/>
                        <wps:cNvCnPr/>
                        <wps:spPr>
                          <a:xfrm>
                            <a:off x="645" y="0"/>
                            <a:ext cx="0" cy="4349"/>
                          </a:xfrm>
                          <a:prstGeom prst="line">
                            <a:avLst/>
                          </a:prstGeom>
                          <a:ln w="127000" cap="flat" cmpd="sng">
                            <a:solidFill>
                              <a:srgbClr val="0D0D0D"/>
                            </a:solidFill>
                            <a:prstDash val="solid"/>
                            <a:headEnd type="none" w="med" len="med"/>
                            <a:tailEnd type="none" w="med" len="med"/>
                          </a:ln>
                        </wps:spPr>
                        <wps:bodyPr/>
                      </wps:wsp>
                      <wps:wsp>
                        <wps:cNvPr id="128" name="直接连接符 41"/>
                        <wps:cNvCnPr/>
                        <wps:spPr>
                          <a:xfrm>
                            <a:off x="4948" y="322"/>
                            <a:ext cx="0" cy="4350"/>
                          </a:xfrm>
                          <a:prstGeom prst="line">
                            <a:avLst/>
                          </a:prstGeom>
                          <a:ln w="127000" cap="flat" cmpd="sng">
                            <a:solidFill>
                              <a:srgbClr val="0D0D0D"/>
                            </a:solidFill>
                            <a:prstDash val="solid"/>
                            <a:headEnd type="none" w="med" len="med"/>
                            <a:tailEnd type="none" w="med" len="med"/>
                          </a:ln>
                        </wps:spPr>
                        <wps:bodyPr/>
                      </wps:wsp>
                    </wpg:wgp>
                  </a:graphicData>
                </a:graphic>
              </wp:anchor>
            </w:drawing>
          </mc:Choice>
          <mc:Fallback>
            <w:pict>
              <v:group id="组合 36" o:spid="_x0000_s1026" o:spt="203" style="position:absolute;left:0pt;margin-left:61.25pt;margin-top:18.75pt;height:36.8pt;width:43.95pt;z-index:251698176;mso-width-relative:page;mso-height-relative:page;" coordsize="5581,4672" o:gfxdata="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IWmRSNgAAAAKAQAADwAAAAAAAAABACAAAAAiAAAAZHJzL2Rvd25yZXYueG1sUEsBAhQA&#10;FAAAAAgAh07iQCkJn91IAwAA7QwAAA4AAAAAAAAAAQAgAAAAJwEAAGRycy9lMm9Eb2MueG1sUEsF&#10;BgAAAAAGAAYAWQEAAOEGAAAAAA==&#10;">
                <o:lock v:ext="edit" aspectratio="f"/>
                <v:rect id="矩形 37" o:spid="_x0000_s1026" o:spt="1" style="position:absolute;left:645;top:430;height:3603;width:4303;v-text-anchor:middle;" fillcolor="#0D0D0D" filled="t" stroked="f" coordsize="21600,21600" o:gfxdata="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f9otugAAANwA&#10;AAAPAAAAAAAAAAEAIAAAACIAAABkcnMvZG93bnJldi54bWxQSwECFAAUAAAACACHTuJAMy8FnjsA&#10;AAA5AAAAEAAAAAAAAAABACAAAAAJAQAAZHJzL3NoYXBleG1sLnhtbFBLBQYAAAAABgAGAFsBAACz&#10;AwAAAAA=&#10;">
                  <v:fill type="pattern" on="t" color2="#FFFFFF" o:title="浅色上对角线" focussize="0,0" r:id="rId14"/>
                  <v:stroke on="f" weight="4.5pt"/>
                  <v:imagedata o:title=""/>
                  <o:lock v:ext="edit" aspectratio="f"/>
                </v:rect>
                <v:line id="直接连接符 38" o:spid="_x0000_s1026" o:spt="20" style="position:absolute;left:0;top:215;height:0;width:5581;" filled="f" stroked="t" coordsize="21600,21600" o:gfxdata="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wMpe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39" o:spid="_x0000_s1026" o:spt="20" style="position:absolute;left:0;top:4087;height:0;width:5581;" filled="f" stroked="t" coordsize="21600,21600" o:gfxdata="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Ks4LsAAADc&#10;AAAADwAAAAAAAAABACAAAAAiAAAAZHJzL2Rvd25yZXYueG1sUEsBAhQAFAAAAAgAh07iQDMvBZ47&#10;AAAAOQAAABAAAAAAAAAAAQAgAAAACgEAAGRycy9zaGFwZXhtbC54bWxQSwUGAAAAAAYABgBbAQAA&#10;tAMAAAAA&#10;">
                  <v:fill on="f" focussize="0,0"/>
                  <v:stroke weight="10pt" color="#0D0D0D" joinstyle="round"/>
                  <v:imagedata o:title=""/>
                  <o:lock v:ext="edit" aspectratio="f"/>
                </v:line>
                <v:line id="直接连接符 40" o:spid="_x0000_s1026" o:spt="20" style="position:absolute;left:645;top:0;height:4349;width:0;" filled="f" stroked="t" coordsize="21600,21600" o:gfxdata="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uCXu8AAAA&#10;3AAAAA8AAAAAAAAAAQAgAAAAIgAAAGRycy9kb3ducmV2LnhtbFBLAQIUABQAAAAIAIdO4kAzLwWe&#10;OwAAADkAAAAQAAAAAAAAAAEAIAAAAAsBAABkcnMvc2hhcGV4bWwueG1sUEsFBgAAAAAGAAYAWwEA&#10;ALUDAAAAAA==&#10;">
                  <v:fill on="f" focussize="0,0"/>
                  <v:stroke weight="10pt" color="#0D0D0D" joinstyle="round"/>
                  <v:imagedata o:title=""/>
                  <o:lock v:ext="edit" aspectratio="f"/>
                </v:line>
                <v:line id="直接连接符 41" o:spid="_x0000_s1026" o:spt="20" style="position:absolute;left:4948;top:322;height:4350;width:0;" filled="f" stroked="t" coordsize="21600,21600" o:gfxdata="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xnQm/&#10;AAAA3AAAAA8AAAAAAAAAAQAgAAAAIgAAAGRycy9kb3ducmV2LnhtbFBLAQIUABQAAAAIAIdO4kAz&#10;LwWeOwAAADkAAAAQAAAAAAAAAAEAIAAAAA4BAABkcnMvc2hhcGV4bWwueG1sUEsFBgAAAAAGAAYA&#10;WwEAALgDAAAAAA==&#10;">
                  <v:fill on="f" focussize="0,0"/>
                  <v:stroke weight="10pt" color="#0D0D0D" joinstyle="round"/>
                  <v:imagedata o:title=""/>
                  <o:lock v:ext="edit" aspectratio="f"/>
                </v:line>
              </v:group>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3583305</wp:posOffset>
                </wp:positionH>
                <wp:positionV relativeFrom="paragraph">
                  <wp:posOffset>250190</wp:posOffset>
                </wp:positionV>
                <wp:extent cx="914400" cy="515620"/>
                <wp:effectExtent l="0" t="0" r="0" b="0"/>
                <wp:wrapNone/>
                <wp:docPr id="129" name="圆角矩形 66"/>
                <wp:cNvGraphicFramePr/>
                <a:graphic xmlns:a="http://schemas.openxmlformats.org/drawingml/2006/main">
                  <a:graphicData uri="http://schemas.microsoft.com/office/word/2010/wordprocessingShape">
                    <wps:wsp>
                      <wps:cNvSpPr/>
                      <wps:spPr>
                        <a:xfrm>
                          <a:off x="0" y="0"/>
                          <a:ext cx="914400" cy="515620"/>
                        </a:xfrm>
                        <a:prstGeom prst="round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0D0D0D"/>
                                <w:sz w:val="28"/>
                                <w:szCs w:val="28"/>
                              </w:rPr>
                            </w:pPr>
                            <w:r>
                              <w:rPr>
                                <w:rFonts w:hint="eastAsia"/>
                                <w:b/>
                                <w:color w:val="0D0D0D"/>
                                <w:sz w:val="28"/>
                                <w:szCs w:val="28"/>
                              </w:rPr>
                              <w:t>法兰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6" o:spid="_x0000_s1026" o:spt="2" style="position:absolute;left:0pt;margin-left:282.15pt;margin-top:19.7pt;height:40.6pt;width:72pt;z-index:251699200;v-text-anchor:middle;mso-width-relative:page;mso-height-relative:page;" filled="f" stroked="f" coordsize="21600,21600" arcsize="0.166666666666667" o:gfxdata="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F4chW2QAAAAoBAAAPAAAAAAAAAAEAIAAAACIAAABkcnMvZG93bnJldi54bWxQ&#10;SwECFAAUAAAACACHTuJAPGuTLmgCAACxBAAADgAAAAAAAAABACAAAAAoAQAAZHJzL2Uyb0RvYy54&#10;bWxQSwUGAAAAAAYABgBZAQAAAgYAAAAA&#10;">
                <v:fill on="f" focussize="0,0"/>
                <v:stroke on="f" weight="2pt"/>
                <v:imagedata o:title=""/>
                <o:lock v:ext="edit" aspectratio="f"/>
                <v:textbox>
                  <w:txbxContent>
                    <w:p>
                      <w:pPr>
                        <w:jc w:val="center"/>
                        <w:rPr>
                          <w:b/>
                          <w:color w:val="0D0D0D"/>
                          <w:sz w:val="28"/>
                          <w:szCs w:val="28"/>
                        </w:rPr>
                      </w:pPr>
                      <w:r>
                        <w:rPr>
                          <w:rFonts w:hint="eastAsia"/>
                          <w:b/>
                          <w:color w:val="0D0D0D"/>
                          <w:sz w:val="28"/>
                          <w:szCs w:val="28"/>
                        </w:rPr>
                        <w:t>法兰</w:t>
                      </w:r>
                    </w:p>
                  </w:txbxContent>
                </v:textbox>
              </v:roundrect>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594995</wp:posOffset>
                </wp:positionH>
                <wp:positionV relativeFrom="paragraph">
                  <wp:posOffset>255905</wp:posOffset>
                </wp:positionV>
                <wp:extent cx="914400" cy="516255"/>
                <wp:effectExtent l="0" t="0" r="0" b="0"/>
                <wp:wrapNone/>
                <wp:docPr id="130" name="圆角矩形 64"/>
                <wp:cNvGraphicFramePr/>
                <a:graphic xmlns:a="http://schemas.openxmlformats.org/drawingml/2006/main">
                  <a:graphicData uri="http://schemas.microsoft.com/office/word/2010/wordprocessingShape">
                    <wps:wsp>
                      <wps:cNvSpPr/>
                      <wps:spPr>
                        <a:xfrm>
                          <a:off x="0" y="0"/>
                          <a:ext cx="914400" cy="516255"/>
                        </a:xfrm>
                        <a:prstGeom prst="roundRect">
                          <a:avLst>
                            <a:gd name="adj" fmla="val 16667"/>
                          </a:avLst>
                        </a:prstGeom>
                        <a:noFill/>
                        <a:ln w="25400">
                          <a:noFill/>
                        </a:ln>
                      </wps:spPr>
                      <wps:txbx>
                        <w:txbxContent>
                          <w:p>
                            <w:pPr>
                              <w:jc w:val="center"/>
                              <w:rPr>
                                <w:b/>
                                <w:color w:val="0D0D0D"/>
                                <w:sz w:val="28"/>
                                <w:szCs w:val="28"/>
                              </w:rPr>
                            </w:pPr>
                            <w:r>
                              <w:rPr>
                                <w:rFonts w:hint="eastAsia"/>
                                <w:b/>
                                <w:color w:val="0D0D0D"/>
                                <w:sz w:val="28"/>
                                <w:szCs w:val="28"/>
                              </w:rPr>
                              <w:t xml:space="preserve"> 法兰</w:t>
                            </w:r>
                          </w:p>
                        </w:txbxContent>
                      </wps:txbx>
                      <wps:bodyPr anchor="ctr" upright="1"/>
                    </wps:wsp>
                  </a:graphicData>
                </a:graphic>
              </wp:anchor>
            </w:drawing>
          </mc:Choice>
          <mc:Fallback>
            <w:pict>
              <v:roundrect id="圆角矩形 64" o:spid="_x0000_s1026" o:spt="2" style="position:absolute;left:0pt;margin-left:46.85pt;margin-top:20.15pt;height:40.65pt;width:72pt;z-index:251700224;v-text-anchor:middle;mso-width-relative:page;mso-height-relative:page;" filled="f" stroked="f" coordsize="21600,21600" arcsize="0.166666666666667" o:gfxdata="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MhprHXAAAACQEAAA8AAAAAAAAA&#10;AQAgAAAAIgAAAGRycy9kb3ducmV2LnhtbFBLAQIUABQAAAAIAIdO4kB+4fTs2QEAAJEDAAAOAAAA&#10;AAAAAAEAIAAAACYBAABkcnMvZTJvRG9jLnhtbFBLBQYAAAAABgAGAFkBAABxBQAAAAA=&#10;">
                <v:fill on="f" focussize="0,0"/>
                <v:stroke on="f" weight="2pt"/>
                <v:imagedata o:title=""/>
                <o:lock v:ext="edit" aspectratio="f"/>
                <v:textbox>
                  <w:txbxContent>
                    <w:p>
                      <w:pPr>
                        <w:jc w:val="center"/>
                        <w:rPr>
                          <w:b/>
                          <w:color w:val="0D0D0D"/>
                          <w:sz w:val="28"/>
                          <w:szCs w:val="28"/>
                        </w:rPr>
                      </w:pPr>
                      <w:r>
                        <w:rPr>
                          <w:rFonts w:hint="eastAsia"/>
                          <w:b/>
                          <w:color w:val="0D0D0D"/>
                          <w:sz w:val="28"/>
                          <w:szCs w:val="28"/>
                        </w:rPr>
                        <w:t xml:space="preserve"> 法兰</w:t>
                      </w:r>
                    </w:p>
                  </w:txbxContent>
                </v:textbox>
              </v:roundrect>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rPr>
          <w:rFonts w:hint="eastAsia" w:ascii="宋体" w:hAnsi="宋体" w:eastAsia="宋体" w:cs="宋体"/>
          <w:color w:val="000000" w:themeColor="text1"/>
          <w:sz w:val="21"/>
          <w:szCs w:val="21"/>
          <w:highlight w:val="none"/>
          <w14:textFill>
            <w14:solidFill>
              <w14:schemeClr w14:val="tx1"/>
            </w14:solidFill>
          </w14:textFill>
        </w:rPr>
      </w:pPr>
    </w:p>
    <w:p>
      <w:pPr>
        <w:keepNext/>
        <w:spacing w:after="240" w:afterLines="100"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图3：管件与法兰焊接要求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4.3.2各种管道、管线尽可能集中走向，保持平行、走直线、少转弯、少交叉。并列管道上的管件与阀门适当错开。冷水管不宜在生产线和设备、包装台上方通过，防止冷凝水滴入食品，其他管线和阀门也不应设置在暴露原料和成品的上方。</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701248" behindDoc="0" locked="0" layoutInCell="1" allowOverlap="1">
                <wp:simplePos x="0" y="0"/>
                <wp:positionH relativeFrom="column">
                  <wp:posOffset>5015865</wp:posOffset>
                </wp:positionH>
                <wp:positionV relativeFrom="paragraph">
                  <wp:posOffset>809625</wp:posOffset>
                </wp:positionV>
                <wp:extent cx="440690" cy="1697355"/>
                <wp:effectExtent l="28575" t="0" r="33655" b="9525"/>
                <wp:wrapNone/>
                <wp:docPr id="131" name="组合 159"/>
                <wp:cNvGraphicFramePr/>
                <a:graphic xmlns:a="http://schemas.openxmlformats.org/drawingml/2006/main">
                  <a:graphicData uri="http://schemas.microsoft.com/office/word/2010/wordprocessingGroup">
                    <wpg:wgp>
                      <wpg:cNvGrpSpPr/>
                      <wpg:grpSpPr>
                        <a:xfrm>
                          <a:off x="0" y="0"/>
                          <a:ext cx="440690" cy="1697355"/>
                          <a:chOff x="0" y="0"/>
                          <a:chExt cx="4406" cy="20757"/>
                        </a:xfrm>
                      </wpg:grpSpPr>
                      <wpg:grpSp>
                        <wpg:cNvPr id="132" name="组合 86"/>
                        <wpg:cNvGrpSpPr/>
                        <wpg:grpSpPr>
                          <a:xfrm rot="5400000">
                            <a:off x="-8176" y="8176"/>
                            <a:ext cx="20757" cy="4406"/>
                            <a:chOff x="0" y="0"/>
                            <a:chExt cx="27746" cy="4410"/>
                          </a:xfrm>
                        </wpg:grpSpPr>
                        <wps:wsp>
                          <wps:cNvPr id="133" name="矩形 87"/>
                          <wps:cNvSpPr/>
                          <wps:spPr>
                            <a:xfrm>
                              <a:off x="0" y="753"/>
                              <a:ext cx="10426" cy="3600"/>
                            </a:xfrm>
                            <a:prstGeom prst="rect">
                              <a:avLst/>
                            </a:prstGeom>
                            <a:pattFill prst="ltUpDiag">
                              <a:fgClr>
                                <a:srgbClr val="0D0D0D"/>
                              </a:fgClr>
                              <a:bgClr>
                                <a:srgbClr val="FFFFFF"/>
                              </a:bgClr>
                            </a:pattFill>
                            <a:ln w="57150">
                              <a:noFill/>
                            </a:ln>
                          </wps:spPr>
                          <wps:bodyPr anchor="ctr" upright="1"/>
                        </wps:wsp>
                        <wps:wsp>
                          <wps:cNvPr id="134" name="直接连接符 88"/>
                          <wps:cNvCnPr/>
                          <wps:spPr>
                            <a:xfrm>
                              <a:off x="9466" y="4410"/>
                              <a:ext cx="5048" cy="0"/>
                            </a:xfrm>
                            <a:prstGeom prst="line">
                              <a:avLst/>
                            </a:prstGeom>
                            <a:ln w="57150" cap="flat" cmpd="sng">
                              <a:solidFill>
                                <a:srgbClr val="000000"/>
                              </a:solidFill>
                              <a:prstDash val="solid"/>
                              <a:headEnd type="none" w="med" len="med"/>
                              <a:tailEnd type="none" w="med" len="med"/>
                            </a:ln>
                          </wps:spPr>
                          <wps:bodyPr/>
                        </wps:wsp>
                        <wps:wsp>
                          <wps:cNvPr id="135" name="直接连接符 89"/>
                          <wps:cNvCnPr/>
                          <wps:spPr>
                            <a:xfrm>
                              <a:off x="9466" y="0"/>
                              <a:ext cx="5048" cy="0"/>
                            </a:xfrm>
                            <a:prstGeom prst="line">
                              <a:avLst/>
                            </a:prstGeom>
                            <a:ln w="57150" cap="flat" cmpd="sng">
                              <a:solidFill>
                                <a:srgbClr val="000000"/>
                              </a:solidFill>
                              <a:prstDash val="solid"/>
                              <a:headEnd type="none" w="med" len="med"/>
                              <a:tailEnd type="none" w="med" len="med"/>
                            </a:ln>
                          </wps:spPr>
                          <wps:bodyPr/>
                        </wps:wsp>
                        <wps:wsp>
                          <wps:cNvPr id="137" name="直接连接符 90"/>
                          <wps:cNvCnPr/>
                          <wps:spPr>
                            <a:xfrm>
                              <a:off x="14522" y="0"/>
                              <a:ext cx="3334" cy="1398"/>
                            </a:xfrm>
                            <a:prstGeom prst="line">
                              <a:avLst/>
                            </a:prstGeom>
                            <a:ln w="57150" cap="flat" cmpd="sng">
                              <a:solidFill>
                                <a:srgbClr val="000000"/>
                              </a:solidFill>
                              <a:prstDash val="solid"/>
                              <a:headEnd type="none" w="med" len="med"/>
                              <a:tailEnd type="none" w="med" len="med"/>
                            </a:ln>
                          </wps:spPr>
                          <wps:bodyPr/>
                        </wps:wsp>
                        <wps:wsp>
                          <wps:cNvPr id="139" name="直接连接符 91"/>
                          <wps:cNvCnPr/>
                          <wps:spPr>
                            <a:xfrm flipV="1">
                              <a:off x="14522" y="3119"/>
                              <a:ext cx="3334" cy="1283"/>
                            </a:xfrm>
                            <a:prstGeom prst="line">
                              <a:avLst/>
                            </a:prstGeom>
                            <a:ln w="57150" cap="flat" cmpd="sng">
                              <a:solidFill>
                                <a:srgbClr val="000000"/>
                              </a:solidFill>
                              <a:prstDash val="solid"/>
                              <a:headEnd type="none" w="med" len="med"/>
                              <a:tailEnd type="none" w="med" len="med"/>
                            </a:ln>
                          </wps:spPr>
                          <wps:bodyPr/>
                        </wps:wsp>
                        <wps:wsp>
                          <wps:cNvPr id="140" name="直接连接符 92"/>
                          <wps:cNvCnPr/>
                          <wps:spPr>
                            <a:xfrm flipV="1">
                              <a:off x="9681" y="0"/>
                              <a:ext cx="0" cy="4400"/>
                            </a:xfrm>
                            <a:prstGeom prst="line">
                              <a:avLst/>
                            </a:prstGeom>
                            <a:ln w="57150" cap="flat" cmpd="sng">
                              <a:solidFill>
                                <a:srgbClr val="000000"/>
                              </a:solidFill>
                              <a:prstDash val="solid"/>
                              <a:headEnd type="none" w="med" len="med"/>
                              <a:tailEnd type="none" w="med" len="med"/>
                            </a:ln>
                          </wps:spPr>
                          <wps:bodyPr/>
                        </wps:wsp>
                        <wps:wsp>
                          <wps:cNvPr id="141" name="直接连接符 93"/>
                          <wps:cNvCnPr/>
                          <wps:spPr>
                            <a:xfrm>
                              <a:off x="0" y="3980"/>
                              <a:ext cx="10427" cy="0"/>
                            </a:xfrm>
                            <a:prstGeom prst="line">
                              <a:avLst/>
                            </a:prstGeom>
                            <a:ln w="57150" cap="flat" cmpd="sng">
                              <a:solidFill>
                                <a:srgbClr val="000000"/>
                              </a:solidFill>
                              <a:prstDash val="solid"/>
                              <a:headEnd type="none" w="med" len="med"/>
                              <a:tailEnd type="none" w="med" len="med"/>
                            </a:ln>
                          </wps:spPr>
                          <wps:bodyPr/>
                        </wps:wsp>
                        <wps:wsp>
                          <wps:cNvPr id="142" name="直接连接符 94"/>
                          <wps:cNvCnPr/>
                          <wps:spPr>
                            <a:xfrm>
                              <a:off x="0" y="537"/>
                              <a:ext cx="10426" cy="0"/>
                            </a:xfrm>
                            <a:prstGeom prst="line">
                              <a:avLst/>
                            </a:prstGeom>
                            <a:ln w="57150" cap="flat" cmpd="sng">
                              <a:solidFill>
                                <a:srgbClr val="000000"/>
                              </a:solidFill>
                              <a:prstDash val="solid"/>
                              <a:headEnd type="none" w="med" len="med"/>
                              <a:tailEnd type="none" w="med" len="med"/>
                            </a:ln>
                          </wps:spPr>
                          <wps:bodyPr/>
                        </wps:wsp>
                        <wps:wsp>
                          <wps:cNvPr id="143" name="矩形 95"/>
                          <wps:cNvSpPr/>
                          <wps:spPr>
                            <a:xfrm>
                              <a:off x="17319" y="2043"/>
                              <a:ext cx="10427" cy="646"/>
                            </a:xfrm>
                            <a:prstGeom prst="rect">
                              <a:avLst/>
                            </a:prstGeom>
                            <a:pattFill prst="ltUpDiag">
                              <a:fgClr>
                                <a:srgbClr val="0D0D0D"/>
                              </a:fgClr>
                              <a:bgClr>
                                <a:srgbClr val="FFFFFF"/>
                              </a:bgClr>
                            </a:pattFill>
                            <a:ln w="57150">
                              <a:noFill/>
                            </a:ln>
                          </wps:spPr>
                          <wps:bodyPr anchor="ctr" upright="1"/>
                        </wps:wsp>
                        <wps:wsp>
                          <wps:cNvPr id="144" name="直接连接符 96"/>
                          <wps:cNvCnPr/>
                          <wps:spPr>
                            <a:xfrm>
                              <a:off x="17212" y="3012"/>
                              <a:ext cx="10426" cy="0"/>
                            </a:xfrm>
                            <a:prstGeom prst="line">
                              <a:avLst/>
                            </a:prstGeom>
                            <a:ln w="57150" cap="flat" cmpd="sng">
                              <a:solidFill>
                                <a:srgbClr val="000000"/>
                              </a:solidFill>
                              <a:prstDash val="solid"/>
                              <a:headEnd type="none" w="med" len="med"/>
                              <a:tailEnd type="none" w="med" len="med"/>
                            </a:ln>
                          </wps:spPr>
                          <wps:bodyPr/>
                        </wps:wsp>
                        <wps:wsp>
                          <wps:cNvPr id="145" name="直接连接符 97"/>
                          <wps:cNvCnPr/>
                          <wps:spPr>
                            <a:xfrm>
                              <a:off x="17212" y="1613"/>
                              <a:ext cx="10426" cy="0"/>
                            </a:xfrm>
                            <a:prstGeom prst="line">
                              <a:avLst/>
                            </a:prstGeom>
                            <a:ln w="57150" cap="flat" cmpd="sng">
                              <a:solidFill>
                                <a:srgbClr val="000000"/>
                              </a:solidFill>
                              <a:prstDash val="solid"/>
                              <a:headEnd type="none" w="med" len="med"/>
                              <a:tailEnd type="none" w="med" len="med"/>
                            </a:ln>
                          </wps:spPr>
                          <wps:bodyPr/>
                        </wps:wsp>
                      </wpg:grpSp>
                      <wps:wsp>
                        <wps:cNvPr id="146" name="直接箭头连接符 139"/>
                        <wps:cNvCnPr/>
                        <wps:spPr>
                          <a:xfrm>
                            <a:off x="2367" y="8497"/>
                            <a:ext cx="0" cy="3550"/>
                          </a:xfrm>
                          <a:prstGeom prst="straightConnector1">
                            <a:avLst/>
                          </a:prstGeom>
                          <a:ln w="38100" cap="flat" cmpd="sng">
                            <a:solidFill>
                              <a:srgbClr val="0D0D0D"/>
                            </a:solidFill>
                            <a:prstDash val="solid"/>
                            <a:headEnd type="none" w="med" len="med"/>
                            <a:tailEnd type="triangle" w="med" len="med"/>
                          </a:ln>
                        </wps:spPr>
                        <wps:bodyPr/>
                      </wps:wsp>
                    </wpg:wgp>
                  </a:graphicData>
                </a:graphic>
              </wp:anchor>
            </w:drawing>
          </mc:Choice>
          <mc:Fallback>
            <w:pict>
              <v:group id="组合 159" o:spid="_x0000_s1026" o:spt="203" style="position:absolute;left:0pt;margin-left:394.95pt;margin-top:63.75pt;height:133.65pt;width:34.7pt;z-index:251701248;mso-width-relative:page;mso-height-relative:page;" coordsize="4406,20757" o:gfxdata="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">
                <o:lock v:ext="edit" aspectratio="f"/>
                <v:group id="组合 86" o:spid="_x0000_s1026" o:spt="203" style="position:absolute;left:-8176;top:8176;height:4406;width:20757;rotation:5898240f;" coordsize="27746,4410" o:gfxdata="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WF8Wi7AAAA3AAAAA8AAAAAAAAAAQAgAAAAIgAAAGRycy9kb3ducmV2LnhtbFBL&#10;AQIUABQAAAAIAIdO4kAzLwWeOwAAADkAAAAVAAAAAAAAAAEAIAAAAAoBAABkcnMvZ3JvdXBzaGFw&#10;ZXhtbC54bWxQSwUGAAAAAAYABgBgAQAAxwMAAAAA&#10;">
                  <o:lock v:ext="edit" aspectratio="f"/>
                  <v:rect id="矩形 87" o:spid="_x0000_s1026" o:spt="1" style="position:absolute;left:0;top:753;height:3600;width:10426;v-text-anchor:middle;" fillcolor="#0D0D0D" filled="t" stroked="f" coordsize="21600,21600" o:gfxdata="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9SEvQAA&#10;ANwAAAAPAAAAAAAAAAEAIAAAACIAAABkcnMvZG93bnJldi54bWxQSwECFAAUAAAACACHTuJAMy8F&#10;njsAAAA5AAAAEAAAAAAAAAABACAAAAAMAQAAZHJzL3NoYXBleG1sLnhtbFBLBQYAAAAABgAGAFsB&#10;AAC2AwAAAAA=&#10;">
                    <v:fill type="pattern" on="t" color2="#FFFFFF" o:title="浅色上对角线" focussize="0,0" r:id="rId14"/>
                    <v:stroke on="f" weight="4.5pt"/>
                    <v:imagedata o:title=""/>
                    <o:lock v:ext="edit" aspectratio="f"/>
                  </v:rect>
                  <v:line id="直接连接符 88" o:spid="_x0000_s1026" o:spt="20" style="position:absolute;left:9466;top:4410;height:0;width:5048;" filled="f" stroked="t" coordsize="21600,21600" o:gfxdata="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DfB7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89" o:spid="_x0000_s1026" o:spt="20" style="position:absolute;left:9466;top:0;height:0;width:5048;" filled="f" stroked="t" coordsize="21600,21600" o:gfxdata="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x6n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90" o:spid="_x0000_s1026" o:spt="20" style="position:absolute;left:14522;top:0;height:1398;width:3334;" filled="f" stroked="t" coordsize="21600,21600" o:gfxdata="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JBc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91" o:spid="_x0000_s1026" o:spt="20" style="position:absolute;left:14522;top:3119;flip:y;height:1283;width:3334;" filled="f" stroked="t" coordsize="21600,21600" o:gfxdata="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FAdy5AAAA3AAA&#10;AA8AAAAAAAAAAQAgAAAAIgAAAGRycy9kb3ducmV2LnhtbFBLAQIUABQAAAAIAIdO4kAzLwWeOwAA&#10;ADkAAAAQAAAAAAAAAAEAIAAAAAgBAABkcnMvc2hhcGV4bWwueG1sUEsFBgAAAAAGAAYAWwEAALID&#10;AAAAAA==&#10;">
                    <v:fill on="f" focussize="0,0"/>
                    <v:stroke weight="4.5pt" color="#000000" joinstyle="round"/>
                    <v:imagedata o:title=""/>
                    <o:lock v:ext="edit" aspectratio="f"/>
                  </v:line>
                  <v:line id="直接连接符 92" o:spid="_x0000_s1026" o:spt="20" style="position:absolute;left:9681;top:0;flip:y;height:4400;width:0;" filled="f" stroked="t" coordsize="21600,21600" o:gfxdata="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52zy8AAAA&#10;3AAAAA8AAAAAAAAAAQAgAAAAIgAAAGRycy9kb3ducmV2LnhtbFBLAQIUABQAAAAIAIdO4kAzLwWe&#10;OwAAADkAAAAQAAAAAAAAAAEAIAAAAAsBAABkcnMvc2hhcGV4bWwueG1sUEsFBgAAAAAGAAYAWwEA&#10;ALUDAAAAAA==&#10;">
                    <v:fill on="f" focussize="0,0"/>
                    <v:stroke weight="4.5pt" color="#000000" joinstyle="round"/>
                    <v:imagedata o:title=""/>
                    <o:lock v:ext="edit" aspectratio="f"/>
                  </v:line>
                  <v:line id="直接连接符 93" o:spid="_x0000_s1026" o:spt="20" style="position:absolute;left:0;top:3980;height:0;width:10427;" filled="f" stroked="t" coordsize="21600,21600" o:gfxdata="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EP4r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94" o:spid="_x0000_s1026" o:spt="20" style="position:absolute;left:0;top:537;height:0;width:10426;" filled="f" stroked="t" coordsize="21600,21600" o:gfxdata="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ORlb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rect id="矩形 95" o:spid="_x0000_s1026" o:spt="1" style="position:absolute;left:17319;top:2043;height:646;width:10427;v-text-anchor:middle;" fillcolor="#0D0D0D" filled="t" stroked="f" coordsize="21600,21600" o:gfxdata="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af5vQAA&#10;ANwAAAAPAAAAAAAAAAEAIAAAACIAAABkcnMvZG93bnJldi54bWxQSwECFAAUAAAACACHTuJAMy8F&#10;njsAAAA5AAAAEAAAAAAAAAABACAAAAAMAQAAZHJzL3NoYXBleG1sLnhtbFBLBQYAAAAABgAGAFsB&#10;AAC2AwAAAAA=&#10;">
                    <v:fill type="pattern" on="t" color2="#FFFFFF" o:title="浅色上对角线" focussize="0,0" r:id="rId14"/>
                    <v:stroke on="f" weight="4.5pt"/>
                    <v:imagedata o:title=""/>
                    <o:lock v:ext="edit" aspectratio="f"/>
                  </v:rect>
                  <v:line id="直接连接符 96" o:spid="_x0000_s1026" o:spt="20" style="position:absolute;left:17212;top:3012;height:0;width:10426;" filled="f" stroked="t" coordsize="21600,21600" o:gfxdata="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aser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97" o:spid="_x0000_s1026" o:spt="20" style="position:absolute;left:17212;top:1613;height:0;width:10426;" filled="f" stroked="t" coordsize="21600,21600" o:gfxdata="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6CeG/&#10;AAAA3AAAAA8AAAAAAAAAAQAgAAAAIgAAAGRycy9kb3ducmV2LnhtbFBLAQIUABQAAAAIAIdO4kAz&#10;LwWeOwAAADkAAAAQAAAAAAAAAAEAIAAAAA4BAABkcnMvc2hhcGV4bWwueG1sUEsFBgAAAAAGAAYA&#10;WwEAALgDAAAAAA==&#10;">
                    <v:fill on="f" focussize="0,0"/>
                    <v:stroke weight="4.5pt" color="#000000" joinstyle="round"/>
                    <v:imagedata o:title=""/>
                    <o:lock v:ext="edit" aspectratio="f"/>
                  </v:line>
                </v:group>
                <v:shape id="直接箭头连接符 139" o:spid="_x0000_s1026" o:spt="32" type="#_x0000_t32" style="position:absolute;left:2367;top:8497;height:3550;width:0;" filled="f" stroked="t" coordsize="21600,21600" o:gfxdata="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91Vi/&#10;AAAA3AAAAA8AAAAAAAAAAQAgAAAAIgAAAGRycy9kb3ducmV2LnhtbFBLAQIUABQAAAAIAIdO4kAz&#10;LwWeOwAAADkAAAAQAAAAAAAAAAEAIAAAAA4BAABkcnMvc2hhcGV4bWwueG1sUEsFBgAAAAAGAAYA&#10;WwEAALgDAAAAAA==&#10;">
                  <v:fill on="f" focussize="0,0"/>
                  <v:stroke weight="3pt" color="#0D0D0D" joinstyle="round" endarrow="block"/>
                  <v:imagedata o:title=""/>
                  <o:lock v:ext="edit" aspectratio="f"/>
                </v:shap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w:t>4.3.3三通管、异径管等管件的安装必须保证不造成物料流动存在死角，如中心异径管适合安装垂直的管路，平行或倾斜管道选用偏心异径管，以保证物流流动顺畅。</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702272" behindDoc="0" locked="0" layoutInCell="1" allowOverlap="1">
                <wp:simplePos x="0" y="0"/>
                <wp:positionH relativeFrom="column">
                  <wp:posOffset>103505</wp:posOffset>
                </wp:positionH>
                <wp:positionV relativeFrom="paragraph">
                  <wp:posOffset>243840</wp:posOffset>
                </wp:positionV>
                <wp:extent cx="2011680" cy="505460"/>
                <wp:effectExtent l="0" t="28575" r="0" b="14605"/>
                <wp:wrapNone/>
                <wp:docPr id="147" name="组合 153"/>
                <wp:cNvGraphicFramePr/>
                <a:graphic xmlns:a="http://schemas.openxmlformats.org/drawingml/2006/main">
                  <a:graphicData uri="http://schemas.microsoft.com/office/word/2010/wordprocessingGroup">
                    <wpg:wgp>
                      <wpg:cNvGrpSpPr/>
                      <wpg:grpSpPr>
                        <a:xfrm>
                          <a:off x="0" y="0"/>
                          <a:ext cx="2011680" cy="505460"/>
                          <a:chOff x="0" y="0"/>
                          <a:chExt cx="23559" cy="5053"/>
                        </a:xfrm>
                      </wpg:grpSpPr>
                      <wpg:grpSp>
                        <wpg:cNvPr id="148" name="组合 85"/>
                        <wpg:cNvGrpSpPr/>
                        <wpg:grpSpPr>
                          <a:xfrm>
                            <a:off x="0" y="0"/>
                            <a:ext cx="23559" cy="5053"/>
                            <a:chOff x="0" y="0"/>
                            <a:chExt cx="27746" cy="5053"/>
                          </a:xfrm>
                        </wpg:grpSpPr>
                        <wps:wsp>
                          <wps:cNvPr id="149" name="矩形 77"/>
                          <wps:cNvSpPr/>
                          <wps:spPr>
                            <a:xfrm>
                              <a:off x="0" y="753"/>
                              <a:ext cx="10426" cy="3600"/>
                            </a:xfrm>
                            <a:prstGeom prst="rect">
                              <a:avLst/>
                            </a:prstGeom>
                            <a:pattFill prst="ltUpDiag">
                              <a:fgClr>
                                <a:srgbClr val="0D0D0D"/>
                              </a:fgClr>
                              <a:bgClr>
                                <a:srgbClr val="FFFFFF"/>
                              </a:bgClr>
                            </a:pattFill>
                            <a:ln w="57150">
                              <a:noFill/>
                            </a:ln>
                          </wps:spPr>
                          <wps:bodyPr anchor="ctr" upright="1"/>
                        </wps:wsp>
                        <wps:wsp>
                          <wps:cNvPr id="151" name="直接连接符 67"/>
                          <wps:cNvCnPr/>
                          <wps:spPr>
                            <a:xfrm>
                              <a:off x="9466" y="4410"/>
                              <a:ext cx="5048" cy="0"/>
                            </a:xfrm>
                            <a:prstGeom prst="line">
                              <a:avLst/>
                            </a:prstGeom>
                            <a:ln w="57150" cap="flat" cmpd="sng">
                              <a:solidFill>
                                <a:srgbClr val="000000"/>
                              </a:solidFill>
                              <a:prstDash val="solid"/>
                              <a:headEnd type="none" w="med" len="med"/>
                              <a:tailEnd type="none" w="med" len="med"/>
                            </a:ln>
                          </wps:spPr>
                          <wps:bodyPr/>
                        </wps:wsp>
                        <wps:wsp>
                          <wps:cNvPr id="153" name="直接连接符 68"/>
                          <wps:cNvCnPr/>
                          <wps:spPr>
                            <a:xfrm>
                              <a:off x="9466" y="0"/>
                              <a:ext cx="5048" cy="0"/>
                            </a:xfrm>
                            <a:prstGeom prst="line">
                              <a:avLst/>
                            </a:prstGeom>
                            <a:ln w="57150" cap="flat" cmpd="sng">
                              <a:solidFill>
                                <a:srgbClr val="000000"/>
                              </a:solidFill>
                              <a:prstDash val="solid"/>
                              <a:headEnd type="none" w="med" len="med"/>
                              <a:tailEnd type="none" w="med" len="med"/>
                            </a:ln>
                          </wps:spPr>
                          <wps:bodyPr/>
                        </wps:wsp>
                        <wps:wsp>
                          <wps:cNvPr id="154" name="直接连接符 69"/>
                          <wps:cNvCnPr/>
                          <wps:spPr>
                            <a:xfrm>
                              <a:off x="14522" y="0"/>
                              <a:ext cx="3334" cy="1398"/>
                            </a:xfrm>
                            <a:prstGeom prst="line">
                              <a:avLst/>
                            </a:prstGeom>
                            <a:ln w="57150" cap="flat" cmpd="sng">
                              <a:solidFill>
                                <a:srgbClr val="000000"/>
                              </a:solidFill>
                              <a:prstDash val="solid"/>
                              <a:headEnd type="none" w="med" len="med"/>
                              <a:tailEnd type="none" w="med" len="med"/>
                            </a:ln>
                          </wps:spPr>
                          <wps:bodyPr/>
                        </wps:wsp>
                        <wps:wsp>
                          <wps:cNvPr id="155" name="直接连接符 70"/>
                          <wps:cNvCnPr/>
                          <wps:spPr>
                            <a:xfrm flipV="1">
                              <a:off x="14522" y="3119"/>
                              <a:ext cx="3334" cy="1283"/>
                            </a:xfrm>
                            <a:prstGeom prst="line">
                              <a:avLst/>
                            </a:prstGeom>
                            <a:ln w="57150" cap="flat" cmpd="sng">
                              <a:solidFill>
                                <a:srgbClr val="000000"/>
                              </a:solidFill>
                              <a:prstDash val="solid"/>
                              <a:headEnd type="none" w="med" len="med"/>
                              <a:tailEnd type="none" w="med" len="med"/>
                            </a:ln>
                          </wps:spPr>
                          <wps:bodyPr/>
                        </wps:wsp>
                        <wps:wsp>
                          <wps:cNvPr id="156" name="直接连接符 72"/>
                          <wps:cNvCnPr/>
                          <wps:spPr>
                            <a:xfrm flipV="1">
                              <a:off x="9681" y="0"/>
                              <a:ext cx="0" cy="4400"/>
                            </a:xfrm>
                            <a:prstGeom prst="line">
                              <a:avLst/>
                            </a:prstGeom>
                            <a:ln w="57150" cap="flat" cmpd="sng">
                              <a:solidFill>
                                <a:srgbClr val="000000"/>
                              </a:solidFill>
                              <a:prstDash val="solid"/>
                              <a:headEnd type="none" w="med" len="med"/>
                              <a:tailEnd type="none" w="med" len="med"/>
                            </a:ln>
                          </wps:spPr>
                          <wps:bodyPr/>
                        </wps:wsp>
                        <wps:wsp>
                          <wps:cNvPr id="157" name="直接连接符 74"/>
                          <wps:cNvCnPr/>
                          <wps:spPr>
                            <a:xfrm>
                              <a:off x="0" y="3980"/>
                              <a:ext cx="10427" cy="0"/>
                            </a:xfrm>
                            <a:prstGeom prst="line">
                              <a:avLst/>
                            </a:prstGeom>
                            <a:ln w="57150" cap="flat" cmpd="sng">
                              <a:solidFill>
                                <a:srgbClr val="000000"/>
                              </a:solidFill>
                              <a:prstDash val="solid"/>
                              <a:headEnd type="none" w="med" len="med"/>
                              <a:tailEnd type="none" w="med" len="med"/>
                            </a:ln>
                          </wps:spPr>
                          <wps:bodyPr/>
                        </wps:wsp>
                        <wps:wsp>
                          <wps:cNvPr id="158" name="直接连接符 75"/>
                          <wps:cNvCnPr/>
                          <wps:spPr>
                            <a:xfrm>
                              <a:off x="0" y="537"/>
                              <a:ext cx="10426" cy="0"/>
                            </a:xfrm>
                            <a:prstGeom prst="line">
                              <a:avLst/>
                            </a:prstGeom>
                            <a:ln w="57150" cap="flat" cmpd="sng">
                              <a:solidFill>
                                <a:srgbClr val="000000"/>
                              </a:solidFill>
                              <a:prstDash val="solid"/>
                              <a:headEnd type="none" w="med" len="med"/>
                              <a:tailEnd type="none" w="med" len="med"/>
                            </a:ln>
                          </wps:spPr>
                          <wps:bodyPr/>
                        </wps:wsp>
                        <wps:wsp>
                          <wps:cNvPr id="159" name="矩形 78"/>
                          <wps:cNvSpPr/>
                          <wps:spPr>
                            <a:xfrm>
                              <a:off x="17319" y="2043"/>
                              <a:ext cx="10427" cy="646"/>
                            </a:xfrm>
                            <a:prstGeom prst="rect">
                              <a:avLst/>
                            </a:prstGeom>
                            <a:pattFill prst="ltUpDiag">
                              <a:fgClr>
                                <a:srgbClr val="0D0D0D"/>
                              </a:fgClr>
                              <a:bgClr>
                                <a:srgbClr val="FFFFFF"/>
                              </a:bgClr>
                            </a:pattFill>
                            <a:ln w="57150">
                              <a:noFill/>
                            </a:ln>
                          </wps:spPr>
                          <wps:bodyPr anchor="ctr" upright="1"/>
                        </wps:wsp>
                        <wps:wsp>
                          <wps:cNvPr id="160" name="直接连接符 80"/>
                          <wps:cNvCnPr/>
                          <wps:spPr>
                            <a:xfrm>
                              <a:off x="17212" y="3012"/>
                              <a:ext cx="10426" cy="0"/>
                            </a:xfrm>
                            <a:prstGeom prst="line">
                              <a:avLst/>
                            </a:prstGeom>
                            <a:ln w="57150" cap="flat" cmpd="sng">
                              <a:solidFill>
                                <a:srgbClr val="000000"/>
                              </a:solidFill>
                              <a:prstDash val="solid"/>
                              <a:headEnd type="none" w="med" len="med"/>
                              <a:tailEnd type="none" w="med" len="med"/>
                            </a:ln>
                          </wps:spPr>
                          <wps:bodyPr/>
                        </wps:wsp>
                        <wps:wsp>
                          <wps:cNvPr id="161" name="直接连接符 81"/>
                          <wps:cNvCnPr/>
                          <wps:spPr>
                            <a:xfrm>
                              <a:off x="17212" y="1613"/>
                              <a:ext cx="10426" cy="0"/>
                            </a:xfrm>
                            <a:prstGeom prst="line">
                              <a:avLst/>
                            </a:prstGeom>
                            <a:ln w="57150" cap="flat" cmpd="sng">
                              <a:solidFill>
                                <a:srgbClr val="000000"/>
                              </a:solidFill>
                              <a:prstDash val="solid"/>
                              <a:headEnd type="none" w="med" len="med"/>
                              <a:tailEnd type="none" w="med" len="med"/>
                            </a:ln>
                          </wps:spPr>
                          <wps:bodyPr/>
                        </wps:wsp>
                        <wps:wsp>
                          <wps:cNvPr id="162" name="椭圆 84"/>
                          <wps:cNvSpPr/>
                          <wps:spPr>
                            <a:xfrm>
                              <a:off x="6454" y="2259"/>
                              <a:ext cx="13447" cy="2794"/>
                            </a:xfrm>
                            <a:prstGeom prst="ellipse">
                              <a:avLst/>
                            </a:prstGeom>
                            <a:noFill/>
                            <a:ln w="25400" cap="flat" cmpd="sng">
                              <a:solidFill>
                                <a:srgbClr val="FF0000"/>
                              </a:solidFill>
                              <a:prstDash val="solid"/>
                              <a:headEnd type="none" w="med" len="med"/>
                              <a:tailEnd type="none" w="med" len="med"/>
                            </a:ln>
                          </wps:spPr>
                          <wps:bodyPr anchor="ctr" upright="1"/>
                        </wps:wsp>
                      </wpg:grpSp>
                      <wps:wsp>
                        <wps:cNvPr id="163" name="直接箭头连接符 136"/>
                        <wps:cNvCnPr/>
                        <wps:spPr>
                          <a:xfrm>
                            <a:off x="9897" y="2151"/>
                            <a:ext cx="3466" cy="0"/>
                          </a:xfrm>
                          <a:prstGeom prst="straightConnector1">
                            <a:avLst/>
                          </a:prstGeom>
                          <a:ln w="38100" cap="flat" cmpd="sng">
                            <a:solidFill>
                              <a:srgbClr val="0D0D0D"/>
                            </a:solidFill>
                            <a:prstDash val="solid"/>
                            <a:headEnd type="none" w="med" len="med"/>
                            <a:tailEnd type="triangle" w="med" len="med"/>
                          </a:ln>
                        </wps:spPr>
                        <wps:bodyPr/>
                      </wps:wsp>
                    </wpg:wgp>
                  </a:graphicData>
                </a:graphic>
              </wp:anchor>
            </w:drawing>
          </mc:Choice>
          <mc:Fallback>
            <w:pict>
              <v:group id="组合 153" o:spid="_x0000_s1026" o:spt="203" style="position:absolute;left:0pt;margin-left:8.15pt;margin-top:19.2pt;height:39.8pt;width:158.4pt;z-index:251702272;mso-width-relative:page;mso-height-relative:page;" coordsize="23559,5053" o:gfxdata="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mpI+k9cAAAAJAQAADwAAAAAAAAABACAAAAAiAAAA&#10;ZHJzL2Rvd25yZXYueG1sUEsBAhQAFAAAAAgAh07iQOXb0vXtBAAAYx4AAA4AAAAAAAAAAQAgAAAA&#10;JgEAAGRycy9lMm9Eb2MueG1sUEsFBgAAAAAGAAYAWQEAAIUIAAAAAA==&#10;">
                <o:lock v:ext="edit" aspectratio="f"/>
                <v:group id="组合 85" o:spid="_x0000_s1026" o:spt="203" style="position:absolute;left:0;top:0;height:5053;width:23559;" coordsize="27746,5053"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rect id="矩形 77" o:spid="_x0000_s1026" o:spt="1" style="position:absolute;left:0;top:753;height:3600;width:10426;v-text-anchor:middle;" fillcolor="#0D0D0D" filled="t" stroked="f" coordsize="21600,21600" o:gfxdata="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GQE7sAAADc&#10;AAAADwAAAAAAAAABACAAAAAiAAAAZHJzL2Rvd25yZXYueG1sUEsBAhQAFAAAAAgAh07iQDMvBZ47&#10;AAAAOQAAABAAAAAAAAAAAQAgAAAACgEAAGRycy9zaGFwZXhtbC54bWxQSwUGAAAAAAYABgBbAQAA&#10;tAMAAAAA&#10;">
                    <v:fill type="pattern" on="t" color2="#FFFFFF" o:title="浅色上对角线" focussize="0,0" r:id="rId14"/>
                    <v:stroke on="f" weight="4.5pt"/>
                    <v:imagedata o:title=""/>
                    <o:lock v:ext="edit" aspectratio="f"/>
                  </v:rect>
                  <v:line id="直接连接符 67" o:spid="_x0000_s1026" o:spt="20" style="position:absolute;left:9466;top:4410;height:0;width:5048;" filled="f" stroked="t" coordsize="21600,21600" o:gfxdata="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iZP7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68" o:spid="_x0000_s1026" o:spt="20" style="position:absolute;left:9466;top:0;height:0;width:5048;" filled="f" stroked="t" coordsize="21600,21600" o:gfxdata="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i07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69" o:spid="_x0000_s1026" o:spt="20" style="position:absolute;left:14522;top:0;height:1398;width:3334;" filled="f" stroked="t" coordsize="21600,21600" o:gfxdata="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vOqe/&#10;AAAA3AAAAA8AAAAAAAAAAQAgAAAAIgAAAGRycy9kb3ducmV2LnhtbFBLAQIUABQAAAAIAIdO4kAz&#10;LwWeOwAAADkAAAAQAAAAAAAAAAEAIAAAAA4BAABkcnMvc2hhcGV4bWwueG1sUEsFBgAAAAAGAAYA&#10;WwEAALgDAAAAAA==&#10;">
                    <v:fill on="f" focussize="0,0"/>
                    <v:stroke weight="4.5pt" color="#000000" joinstyle="round"/>
                    <v:imagedata o:title=""/>
                    <o:lock v:ext="edit" aspectratio="f"/>
                  </v:line>
                  <v:line id="直接连接符 70" o:spid="_x0000_s1026" o:spt="20" style="position:absolute;left:14522;top:3119;flip:y;height:1283;width:3334;" filled="f" stroked="t" coordsize="21600,21600" o:gfxdata="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fuebsAAADc&#10;AAAADwAAAAAAAAABACAAAAAiAAAAZHJzL2Rvd25yZXYueG1sUEsBAhQAFAAAAAgAh07iQDMvBZ47&#10;AAAAOQAAABAAAAAAAAAAAQAgAAAACgEAAGRycy9zaGFwZXhtbC54bWxQSwUGAAAAAAYABgBbAQAA&#10;tAMAAAAA&#10;">
                    <v:fill on="f" focussize="0,0"/>
                    <v:stroke weight="4.5pt" color="#000000" joinstyle="round"/>
                    <v:imagedata o:title=""/>
                    <o:lock v:ext="edit" aspectratio="f"/>
                  </v:line>
                  <v:line id="直接连接符 72" o:spid="_x0000_s1026" o:spt="20" style="position:absolute;left:9681;top:0;flip:y;height:4400;width:0;" filled="f" stroked="t" coordsize="21600,21600" o:gfxdata="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hXAOtwAAANwAAAAP&#10;AAAAAAAAAAEAIAAAACIAAABkcnMvZG93bnJldi54bWxQSwECFAAUAAAACACHTuJAMy8FnjsAAAA5&#10;AAAAEAAAAAAAAAABACAAAAAGAQAAZHJzL3NoYXBleG1sLnhtbFBLBQYAAAAABgAGAFsBAACwAwAA&#10;AAA=&#10;">
                    <v:fill on="f" focussize="0,0"/>
                    <v:stroke weight="4.5pt" color="#000000" joinstyle="round"/>
                    <v:imagedata o:title=""/>
                    <o:lock v:ext="edit" aspectratio="f"/>
                  </v:line>
                  <v:line id="直接连接符 74" o:spid="_x0000_s1026" o:spt="20" style="position:absolute;left:0;top:3980;height:0;width:10427;" filled="f" stroked="t" coordsize="21600,21600" o:gfxdata="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2k0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75" o:spid="_x0000_s1026" o:spt="20" style="position:absolute;left:0;top:537;height:0;width:10426;" filled="f" stroked="t" coordsize="21600,21600" o:gfxdata="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Iw&#10;osEAAADcAAAADwAAAAAAAAABACAAAAAiAAAAZHJzL2Rvd25yZXYueG1sUEsBAhQAFAAAAAgAh07i&#10;QDMvBZ47AAAAOQAAABAAAAAAAAAAAQAgAAAAEAEAAGRycy9zaGFwZXhtbC54bWxQSwUGAAAAAAYA&#10;BgBbAQAAugMAAAAA&#10;">
                    <v:fill on="f" focussize="0,0"/>
                    <v:stroke weight="4.5pt" color="#000000" joinstyle="round"/>
                    <v:imagedata o:title=""/>
                    <o:lock v:ext="edit" aspectratio="f"/>
                  </v:line>
                  <v:rect id="矩形 78" o:spid="_x0000_s1026" o:spt="1" style="position:absolute;left:17319;top:2043;height:646;width:10427;v-text-anchor:middle;" fillcolor="#0D0D0D" filled="t" stroked="f" coordsize="21600,21600" o:gfxdata="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gGzr4A&#10;AADcAAAADwAAAAAAAAABACAAAAAiAAAAZHJzL2Rvd25yZXYueG1sUEsBAhQAFAAAAAgAh07iQDMv&#10;BZ47AAAAOQAAABAAAAAAAAAAAQAgAAAADQEAAGRycy9zaGFwZXhtbC54bWxQSwUGAAAAAAYABgBb&#10;AQAAtwMAAAAA&#10;">
                    <v:fill type="pattern" on="t" color2="#FFFFFF" o:title="浅色上对角线" focussize="0,0" r:id="rId14"/>
                    <v:stroke on="f" weight="4.5pt"/>
                    <v:imagedata o:title=""/>
                    <o:lock v:ext="edit" aspectratio="f"/>
                  </v:rect>
                  <v:line id="直接连接符 80" o:spid="_x0000_s1026" o:spt="20" style="position:absolute;left:17212;top:3012;height:0;width:10426;" filled="f" stroked="t" coordsize="21600,21600" o:gfxdata="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j2&#10;GcEAAADcAAAADwAAAAAAAAABACAAAAAiAAAAZHJzL2Rvd25yZXYueG1sUEsBAhQAFAAAAAgAh07i&#10;QDMvBZ47AAAAOQAAABAAAAAAAAAAAQAgAAAAEAEAAGRycy9zaGFwZXhtbC54bWxQSwUGAAAAAAYA&#10;BgBbAQAAugMAAAAA&#10;">
                    <v:fill on="f" focussize="0,0"/>
                    <v:stroke weight="4.5pt" color="#000000" joinstyle="round"/>
                    <v:imagedata o:title=""/>
                    <o:lock v:ext="edit" aspectratio="f"/>
                  </v:line>
                  <v:line id="直接连接符 81" o:spid="_x0000_s1026" o:spt="20" style="position:absolute;left:17212;top:1613;height:0;width:10426;" filled="f" stroked="t" coordsize="21600,21600" o:gfxdata="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RTgr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shape id="椭圆 84" o:spid="_x0000_s1026" o:spt="3" type="#_x0000_t3" style="position:absolute;left:6454;top:2259;height:2794;width:13447;v-text-anchor:middle;" filled="f" stroked="t" coordsize="21600,21600" o:gfxdata="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JhvQAA&#10;ANwAAAAPAAAAAAAAAAEAIAAAACIAAABkcnMvZG93bnJldi54bWxQSwECFAAUAAAACACHTuJAMy8F&#10;njsAAAA5AAAAEAAAAAAAAAABACAAAAAMAQAAZHJzL3NoYXBleG1sLnhtbFBLBQYAAAAABgAGAFsB&#10;AAC2AwAAAAA=&#10;">
                    <v:fill on="f" focussize="0,0"/>
                    <v:stroke weight="2pt" color="#FF0000" joinstyle="round"/>
                    <v:imagedata o:title=""/>
                    <o:lock v:ext="edit" aspectratio="f"/>
                  </v:shape>
                </v:group>
                <v:shape id="直接箭头连接符 136" o:spid="_x0000_s1026" o:spt="32" type="#_x0000_t32" style="position:absolute;left:9897;top:2151;height:0;width:3466;" filled="f" stroked="t" coordsize="21600,21600" o:gfxdata="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8qoL4A&#10;AADcAAAADwAAAAAAAAABACAAAAAiAAAAZHJzL2Rvd25yZXYueG1sUEsBAhQAFAAAAAgAh07iQDMv&#10;BZ47AAAAOQAAABAAAAAAAAAAAQAgAAAADQEAAGRycy9zaGFwZXhtbC54bWxQSwUGAAAAAAYABgBb&#10;AQAAtwMAAAAA&#10;">
                  <v:fill on="f" focussize="0,0"/>
                  <v:stroke weight="3pt" color="#0D0D0D" joinstyle="round" endarrow="block"/>
                  <v:imagedata o:title=""/>
                  <o:lock v:ext="edit" aspectratio="f"/>
                </v:shape>
              </v:group>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703296" behindDoc="0" locked="0" layoutInCell="1" allowOverlap="1">
                <wp:simplePos x="0" y="0"/>
                <wp:positionH relativeFrom="column">
                  <wp:posOffset>2617470</wp:posOffset>
                </wp:positionH>
                <wp:positionV relativeFrom="paragraph">
                  <wp:posOffset>43180</wp:posOffset>
                </wp:positionV>
                <wp:extent cx="1880235" cy="443865"/>
                <wp:effectExtent l="0" t="28575" r="9525" b="30480"/>
                <wp:wrapNone/>
                <wp:docPr id="164" name="组合 158"/>
                <wp:cNvGraphicFramePr/>
                <a:graphic xmlns:a="http://schemas.openxmlformats.org/drawingml/2006/main">
                  <a:graphicData uri="http://schemas.microsoft.com/office/word/2010/wordprocessingGroup">
                    <wpg:wgp>
                      <wpg:cNvGrpSpPr/>
                      <wpg:grpSpPr>
                        <a:xfrm>
                          <a:off x="0" y="0"/>
                          <a:ext cx="1880235" cy="443865"/>
                          <a:chOff x="0" y="0"/>
                          <a:chExt cx="21844" cy="4438"/>
                        </a:xfrm>
                      </wpg:grpSpPr>
                      <wpg:grpSp>
                        <wpg:cNvPr id="165" name="组合 123"/>
                        <wpg:cNvGrpSpPr/>
                        <wpg:grpSpPr>
                          <a:xfrm>
                            <a:off x="0" y="0"/>
                            <a:ext cx="21844" cy="4438"/>
                            <a:chOff x="0" y="-38"/>
                            <a:chExt cx="29214" cy="4444"/>
                          </a:xfrm>
                        </wpg:grpSpPr>
                        <wps:wsp>
                          <wps:cNvPr id="167" name="矩形 124"/>
                          <wps:cNvSpPr/>
                          <wps:spPr>
                            <a:xfrm>
                              <a:off x="0" y="753"/>
                              <a:ext cx="10426" cy="3600"/>
                            </a:xfrm>
                            <a:prstGeom prst="rect">
                              <a:avLst/>
                            </a:prstGeom>
                            <a:pattFill prst="ltUpDiag">
                              <a:fgClr>
                                <a:srgbClr val="0D0D0D"/>
                              </a:fgClr>
                              <a:bgClr>
                                <a:srgbClr val="FFFFFF"/>
                              </a:bgClr>
                            </a:pattFill>
                            <a:ln w="57150">
                              <a:noFill/>
                            </a:ln>
                          </wps:spPr>
                          <wps:bodyPr anchor="ctr" upright="1"/>
                        </wps:wsp>
                        <wps:wsp>
                          <wps:cNvPr id="168" name="直接连接符 125"/>
                          <wps:cNvCnPr/>
                          <wps:spPr>
                            <a:xfrm>
                              <a:off x="9463" y="4406"/>
                              <a:ext cx="13283" cy="0"/>
                            </a:xfrm>
                            <a:prstGeom prst="line">
                              <a:avLst/>
                            </a:prstGeom>
                            <a:ln w="57150" cap="flat" cmpd="sng">
                              <a:solidFill>
                                <a:srgbClr val="000000"/>
                              </a:solidFill>
                              <a:prstDash val="solid"/>
                              <a:headEnd type="none" w="med" len="med"/>
                              <a:tailEnd type="none" w="med" len="med"/>
                            </a:ln>
                          </wps:spPr>
                          <wps:bodyPr/>
                        </wps:wsp>
                        <wps:wsp>
                          <wps:cNvPr id="169" name="直接连接符 126"/>
                          <wps:cNvCnPr/>
                          <wps:spPr>
                            <a:xfrm flipV="1">
                              <a:off x="9463" y="-38"/>
                              <a:ext cx="5928" cy="38"/>
                            </a:xfrm>
                            <a:prstGeom prst="line">
                              <a:avLst/>
                            </a:prstGeom>
                            <a:ln w="57150" cap="flat" cmpd="sng">
                              <a:solidFill>
                                <a:srgbClr val="000000"/>
                              </a:solidFill>
                              <a:prstDash val="solid"/>
                              <a:headEnd type="none" w="med" len="med"/>
                              <a:tailEnd type="none" w="med" len="med"/>
                            </a:ln>
                          </wps:spPr>
                          <wps:bodyPr/>
                        </wps:wsp>
                        <wps:wsp>
                          <wps:cNvPr id="170" name="直接连接符 128"/>
                          <wps:cNvCnPr/>
                          <wps:spPr>
                            <a:xfrm flipH="1" flipV="1">
                              <a:off x="15050" y="0"/>
                              <a:ext cx="3330" cy="1827"/>
                            </a:xfrm>
                            <a:prstGeom prst="line">
                              <a:avLst/>
                            </a:prstGeom>
                            <a:ln w="57150" cap="flat" cmpd="sng">
                              <a:solidFill>
                                <a:srgbClr val="000000"/>
                              </a:solidFill>
                              <a:prstDash val="solid"/>
                              <a:headEnd type="none" w="med" len="med"/>
                              <a:tailEnd type="none" w="med" len="med"/>
                            </a:ln>
                          </wps:spPr>
                          <wps:bodyPr/>
                        </wps:wsp>
                        <wps:wsp>
                          <wps:cNvPr id="171" name="直接连接符 129"/>
                          <wps:cNvCnPr/>
                          <wps:spPr>
                            <a:xfrm flipV="1">
                              <a:off x="9681" y="0"/>
                              <a:ext cx="0" cy="4400"/>
                            </a:xfrm>
                            <a:prstGeom prst="line">
                              <a:avLst/>
                            </a:prstGeom>
                            <a:ln w="57150" cap="flat" cmpd="sng">
                              <a:solidFill>
                                <a:srgbClr val="000000"/>
                              </a:solidFill>
                              <a:prstDash val="solid"/>
                              <a:headEnd type="none" w="med" len="med"/>
                              <a:tailEnd type="none" w="med" len="med"/>
                            </a:ln>
                          </wps:spPr>
                          <wps:bodyPr/>
                        </wps:wsp>
                        <wps:wsp>
                          <wps:cNvPr id="172" name="直接连接符 130"/>
                          <wps:cNvCnPr/>
                          <wps:spPr>
                            <a:xfrm>
                              <a:off x="0" y="3980"/>
                              <a:ext cx="10427" cy="0"/>
                            </a:xfrm>
                            <a:prstGeom prst="line">
                              <a:avLst/>
                            </a:prstGeom>
                            <a:ln w="57150" cap="flat" cmpd="sng">
                              <a:solidFill>
                                <a:srgbClr val="000000"/>
                              </a:solidFill>
                              <a:prstDash val="solid"/>
                              <a:headEnd type="none" w="med" len="med"/>
                              <a:tailEnd type="none" w="med" len="med"/>
                            </a:ln>
                          </wps:spPr>
                          <wps:bodyPr/>
                        </wps:wsp>
                        <wps:wsp>
                          <wps:cNvPr id="173" name="直接连接符 131"/>
                          <wps:cNvCnPr/>
                          <wps:spPr>
                            <a:xfrm>
                              <a:off x="0" y="537"/>
                              <a:ext cx="10426" cy="0"/>
                            </a:xfrm>
                            <a:prstGeom prst="line">
                              <a:avLst/>
                            </a:prstGeom>
                            <a:ln w="57150" cap="flat" cmpd="sng">
                              <a:solidFill>
                                <a:srgbClr val="000000"/>
                              </a:solidFill>
                              <a:prstDash val="solid"/>
                              <a:headEnd type="none" w="med" len="med"/>
                              <a:tailEnd type="none" w="med" len="med"/>
                            </a:ln>
                          </wps:spPr>
                          <wps:bodyPr/>
                        </wps:wsp>
                        <wps:wsp>
                          <wps:cNvPr id="174" name="矩形 132"/>
                          <wps:cNvSpPr/>
                          <wps:spPr>
                            <a:xfrm>
                              <a:off x="18787" y="2682"/>
                              <a:ext cx="10427" cy="1045"/>
                            </a:xfrm>
                            <a:prstGeom prst="rect">
                              <a:avLst/>
                            </a:prstGeom>
                            <a:pattFill prst="ltUpDiag">
                              <a:fgClr>
                                <a:srgbClr val="0D0D0D"/>
                              </a:fgClr>
                              <a:bgClr>
                                <a:srgbClr val="FFFFFF"/>
                              </a:bgClr>
                            </a:pattFill>
                            <a:ln w="57150">
                              <a:noFill/>
                            </a:ln>
                          </wps:spPr>
                          <wps:bodyPr anchor="ctr" upright="1"/>
                        </wps:wsp>
                        <wps:wsp>
                          <wps:cNvPr id="175" name="直接连接符 133"/>
                          <wps:cNvCnPr/>
                          <wps:spPr>
                            <a:xfrm>
                              <a:off x="18236" y="1934"/>
                              <a:ext cx="4515" cy="0"/>
                            </a:xfrm>
                            <a:prstGeom prst="line">
                              <a:avLst/>
                            </a:prstGeom>
                            <a:ln w="57150" cap="flat" cmpd="sng">
                              <a:solidFill>
                                <a:srgbClr val="000000"/>
                              </a:solidFill>
                              <a:prstDash val="solid"/>
                              <a:headEnd type="none" w="med" len="med"/>
                              <a:tailEnd type="none" w="med" len="med"/>
                            </a:ln>
                          </wps:spPr>
                          <wps:bodyPr/>
                        </wps:wsp>
                        <wps:wsp>
                          <wps:cNvPr id="176" name="直接连接符 134"/>
                          <wps:cNvCnPr/>
                          <wps:spPr>
                            <a:xfrm>
                              <a:off x="18381" y="4078"/>
                              <a:ext cx="10833" cy="0"/>
                            </a:xfrm>
                            <a:prstGeom prst="line">
                              <a:avLst/>
                            </a:prstGeom>
                            <a:ln w="57150" cap="flat" cmpd="sng">
                              <a:solidFill>
                                <a:srgbClr val="000000"/>
                              </a:solidFill>
                              <a:prstDash val="solid"/>
                              <a:headEnd type="none" w="med" len="med"/>
                              <a:tailEnd type="none" w="med" len="med"/>
                            </a:ln>
                          </wps:spPr>
                          <wps:bodyPr/>
                        </wps:wsp>
                        <wps:wsp>
                          <wps:cNvPr id="177" name="直接连接符 135"/>
                          <wps:cNvCnPr/>
                          <wps:spPr>
                            <a:xfrm>
                              <a:off x="18381" y="2154"/>
                              <a:ext cx="10833" cy="0"/>
                            </a:xfrm>
                            <a:prstGeom prst="line">
                              <a:avLst/>
                            </a:prstGeom>
                            <a:ln w="57150" cap="flat" cmpd="sng">
                              <a:solidFill>
                                <a:srgbClr val="000000"/>
                              </a:solidFill>
                              <a:prstDash val="solid"/>
                              <a:headEnd type="none" w="med" len="med"/>
                              <a:tailEnd type="none" w="med" len="med"/>
                            </a:ln>
                          </wps:spPr>
                          <wps:bodyPr/>
                        </wps:wsp>
                      </wpg:grpSp>
                      <wps:wsp>
                        <wps:cNvPr id="178" name="直接箭头连接符 138"/>
                        <wps:cNvCnPr/>
                        <wps:spPr>
                          <a:xfrm>
                            <a:off x="8606" y="2689"/>
                            <a:ext cx="3460" cy="0"/>
                          </a:xfrm>
                          <a:prstGeom prst="straightConnector1">
                            <a:avLst/>
                          </a:prstGeom>
                          <a:ln w="38100" cap="flat" cmpd="sng">
                            <a:solidFill>
                              <a:srgbClr val="0D0D0D"/>
                            </a:solidFill>
                            <a:prstDash val="solid"/>
                            <a:headEnd type="none" w="med" len="med"/>
                            <a:tailEnd type="triangle" w="med" len="med"/>
                          </a:ln>
                        </wps:spPr>
                        <wps:bodyPr/>
                      </wps:wsp>
                    </wpg:wgp>
                  </a:graphicData>
                </a:graphic>
              </wp:anchor>
            </w:drawing>
          </mc:Choice>
          <mc:Fallback>
            <w:pict>
              <v:group id="组合 158" o:spid="_x0000_s1026" o:spt="203" style="position:absolute;left:0pt;margin-left:206.1pt;margin-top:3.4pt;height:34.95pt;width:148.05pt;z-index:251703296;mso-width-relative:page;mso-height-relative:page;" coordsize="21844,4438" o:gfxdata="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B+rN39kAAAAIAQAADwAAAAAAAAABACAAAAAiAAAAZHJzL2Rvd25yZXYueG1sUEsBAhQAFAAA&#10;AAgAh07iQB8H4VrTBAAAZBwAAA4AAAAAAAAAAQAgAAAAKAEAAGRycy9lMm9Eb2MueG1sUEsFBgAA&#10;AAAGAAYAWQEAAG0IAAAAAA==&#10;">
                <o:lock v:ext="edit" aspectratio="f"/>
                <v:group id="组合 123" o:spid="_x0000_s1026" o:spt="203" style="position:absolute;left:0;top:0;height:4438;width:21844;" coordorigin="0,-38" coordsize="29214,4444"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rect id="矩形 124" o:spid="_x0000_s1026" o:spt="1" style="position:absolute;left:0;top:753;height:3600;width:10426;v-text-anchor:middle;" fillcolor="#0D0D0D" filled="t" stroked="f" coordsize="21600,21600" o:gfxdata="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f9mr4A&#10;AADcAAAADwAAAAAAAAABACAAAAAiAAAAZHJzL2Rvd25yZXYueG1sUEsBAhQAFAAAAAgAh07iQDMv&#10;BZ47AAAAOQAAABAAAAAAAAAAAQAgAAAADQEAAGRycy9zaGFwZXhtbC54bWxQSwUGAAAAAAYABgBb&#10;AQAAtwMAAAAA&#10;">
                    <v:fill type="pattern" on="t" color2="#FFFFFF" o:title="浅色上对角线" focussize="0,0" r:id="rId14"/>
                    <v:stroke on="f" weight="4.5pt"/>
                    <v:imagedata o:title=""/>
                    <o:lock v:ext="edit" aspectratio="f"/>
                  </v:rect>
                  <v:line id="直接连接符 125" o:spid="_x0000_s1026" o:spt="20" style="position:absolute;left:9463;top:4406;height:0;width:13283;" filled="f" stroked="t" coordsize="21600,21600" o:gfxdata="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U76&#10;H8EAAADcAAAADwAAAAAAAAABACAAAAAiAAAAZHJzL2Rvd25yZXYueG1sUEsBAhQAFAAAAAgAh07i&#10;QDMvBZ47AAAAOQAAABAAAAAAAAAAAQAgAAAAEAEAAGRycy9zaGFwZXhtbC54bWxQSwUGAAAAAAYA&#10;BgBbAQAAugMAAAAA&#10;">
                    <v:fill on="f" focussize="0,0"/>
                    <v:stroke weight="4.5pt" color="#000000" joinstyle="round"/>
                    <v:imagedata o:title=""/>
                    <o:lock v:ext="edit" aspectratio="f"/>
                  </v:line>
                  <v:line id="直接连接符 126" o:spid="_x0000_s1026" o:spt="20" style="position:absolute;left:9463;top:-38;flip:y;height:38;width:5928;" filled="f" stroked="t" coordsize="21600,21600" o:gfxdata="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YuwbsAAADc&#10;AAAADwAAAAAAAAABACAAAAAiAAAAZHJzL2Rvd25yZXYueG1sUEsBAhQAFAAAAAgAh07iQDMvBZ47&#10;AAAAOQAAABAAAAAAAAAAAQAgAAAACgEAAGRycy9zaGFwZXhtbC54bWxQSwUGAAAAAAYABgBbAQAA&#10;tAMAAAAA&#10;">
                    <v:fill on="f" focussize="0,0"/>
                    <v:stroke weight="4.5pt" color="#000000" joinstyle="round"/>
                    <v:imagedata o:title=""/>
                    <o:lock v:ext="edit" aspectratio="f"/>
                  </v:line>
                  <v:line id="直接连接符 128" o:spid="_x0000_s1026" o:spt="20" style="position:absolute;left:15050;top:0;flip:x y;height:1827;width:3330;" filled="f" stroked="t" coordsize="21600,21600" o:gfxdata="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Db0S/&#10;AAAA3AAAAA8AAAAAAAAAAQAgAAAAIgAAAGRycy9kb3ducmV2LnhtbFBLAQIUABQAAAAIAIdO4kAz&#10;LwWeOwAAADkAAAAQAAAAAAAAAAEAIAAAAA4BAABkcnMvc2hhcGV4bWwueG1sUEsFBgAAAAAGAAYA&#10;WwEAALgDAAAAAA==&#10;">
                    <v:fill on="f" focussize="0,0"/>
                    <v:stroke weight="4.5pt" color="#000000" joinstyle="round"/>
                    <v:imagedata o:title=""/>
                    <o:lock v:ext="edit" aspectratio="f"/>
                  </v:line>
                  <v:line id="直接连接符 129" o:spid="_x0000_s1026" o:spt="20" style="position:absolute;left:9681;top:0;flip:y;height:4400;width:0;" filled="f" stroked="t" coordsize="21600,21600" o:gfxdata="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2bQaugAAANwA&#10;AAAPAAAAAAAAAAEAIAAAACIAAABkcnMvZG93bnJldi54bWxQSwECFAAUAAAACACHTuJAMy8FnjsA&#10;AAA5AAAAEAAAAAAAAAABACAAAAAJAQAAZHJzL3NoYXBleG1sLnhtbFBLBQYAAAAABgAGAFsBAACz&#10;AwAAAAA=&#10;">
                    <v:fill on="f" focussize="0,0"/>
                    <v:stroke weight="4.5pt" color="#000000" joinstyle="round"/>
                    <v:imagedata o:title=""/>
                    <o:lock v:ext="edit" aspectratio="f"/>
                  </v:line>
                  <v:line id="直接连接符 130" o:spid="_x0000_s1026" o:spt="20" style="position:absolute;left:0;top:3980;height:0;width:10427;" filled="f" stroked="t" coordsize="21600,21600" o:gfxdata="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9bK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131" o:spid="_x0000_s1026" o:spt="20" style="position:absolute;left:0;top:537;height:0;width:10426;" filled="f" stroked="t" coordsize="21600,21600" o:gfxdata="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P+s7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rect id="矩形 132" o:spid="_x0000_s1026" o:spt="1" style="position:absolute;left:18787;top:2682;height:1045;width:10427;v-text-anchor:middle;" fillcolor="#0D0D0D" filled="t" stroked="f" coordsize="21600,21600" o:gfxdata="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M9TC/&#10;AAAA3AAAAA8AAAAAAAAAAQAgAAAAIgAAAGRycy9kb3ducmV2LnhtbFBLAQIUABQAAAAIAIdO4kAz&#10;LwWeOwAAADkAAAAQAAAAAAAAAAEAIAAAAA4BAABkcnMvc2hhcGV4bWwueG1sUEsFBgAAAAAGAAYA&#10;WwEAALgDAAAAAA==&#10;">
                    <v:fill type="pattern" on="t" color2="#FFFFFF" o:title="浅色上对角线" focussize="0,0" r:id="rId14"/>
                    <v:stroke on="f" weight="4.5pt"/>
                    <v:imagedata o:title=""/>
                    <o:lock v:ext="edit" aspectratio="f"/>
                  </v:rect>
                  <v:line id="直接连接符 133" o:spid="_x0000_s1026" o:spt="20" style="position:absolute;left:18236;top:1934;height:0;width:4515;" filled="f" stroked="t" coordsize="21600,21600" o:gfxdata="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bDX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134" o:spid="_x0000_s1026" o:spt="20" style="position:absolute;left:18381;top:4078;height:0;width:10833;" filled="f" stroked="t" coordsize="21600,21600" o:gfxdata="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RdK7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135" o:spid="_x0000_s1026" o:spt="20" style="position:absolute;left:18381;top:2154;height:0;width:10833;" filled="f" stroked="t" coordsize="21600,21600" o:gfxdata="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j4s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group>
                <v:shape id="直接箭头连接符 138" o:spid="_x0000_s1026" o:spt="32" type="#_x0000_t32" style="position:absolute;left:8606;top:2689;height:0;width:3460;" filled="f" stroked="t" coordsize="21600,21600" o:gfxdata="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YIu&#10;DMEAAADcAAAADwAAAAAAAAABACAAAAAiAAAAZHJzL2Rvd25yZXYueG1sUEsBAhQAFAAAAAgAh07i&#10;QDMvBZ47AAAAOQAAABAAAAAAAAAAAQAgAAAAEAEAAGRycy9zaGFwZXhtbC54bWxQSwUGAAAAAAYA&#10;BgBbAQAAugMAAAAA&#10;">
                  <v:fill on="f" focussize="0,0"/>
                  <v:stroke weight="3pt" color="#0D0D0D" joinstyle="round" endarrow="block"/>
                  <v:imagedata o:title=""/>
                  <o:lock v:ext="edit" aspectratio="f"/>
                </v:shap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1466215</wp:posOffset>
                </wp:positionH>
                <wp:positionV relativeFrom="paragraph">
                  <wp:posOffset>94615</wp:posOffset>
                </wp:positionV>
                <wp:extent cx="0" cy="172085"/>
                <wp:effectExtent l="28575" t="0" r="32385" b="10795"/>
                <wp:wrapNone/>
                <wp:docPr id="179" name="直接连接符 71"/>
                <wp:cNvGraphicFramePr/>
                <a:graphic xmlns:a="http://schemas.openxmlformats.org/drawingml/2006/main">
                  <a:graphicData uri="http://schemas.microsoft.com/office/word/2010/wordprocessingShape">
                    <wps:wsp>
                      <wps:cNvCnPr/>
                      <wps:spPr>
                        <a:xfrm flipV="1">
                          <a:off x="0" y="0"/>
                          <a:ext cx="0" cy="172085"/>
                        </a:xfrm>
                        <a:prstGeom prst="line">
                          <a:avLst/>
                        </a:prstGeom>
                        <a:ln w="57150" cap="flat" cmpd="sng">
                          <a:solidFill>
                            <a:srgbClr val="000000"/>
                          </a:solidFill>
                          <a:prstDash val="solid"/>
                          <a:headEnd type="none" w="med" len="med"/>
                          <a:tailEnd type="none" w="med" len="med"/>
                        </a:ln>
                      </wps:spPr>
                      <wps:bodyPr/>
                    </wps:wsp>
                  </a:graphicData>
                </a:graphic>
              </wp:anchor>
            </w:drawing>
          </mc:Choice>
          <mc:Fallback>
            <w:pict>
              <v:line id="直接连接符 71" o:spid="_x0000_s1026" o:spt="20" style="position:absolute;left:0pt;flip:y;margin-left:115.45pt;margin-top:7.45pt;height:13.55pt;width:0pt;z-index:251704320;mso-width-relative:page;mso-height-relative:page;" filled="f" stroked="t" coordsize="21600,21600" o:gfxdata="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ukmpjVAAAACQEAAA8AAAAAAAAAAQAgAAAAIgAAAGRycy9kb3ducmV2LnhtbFBLAQIUABQA&#10;AAAIAIdO4kD/T3Cc8wEAAOUDAAAOAAAAAAAAAAEAIAAAACQBAABkcnMvZTJvRG9jLnhtbFBLBQYA&#10;AAAABgAGAFkBAACJBQAAAAA=&#10;">
                <v:fill on="f" focussize="0,0"/>
                <v:stroke weight="4.5pt" color="#000000" joinstyle="round"/>
                <v:imagedata o:title=""/>
                <o:lock v:ext="edit" aspectratio="f"/>
              </v:lin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887730</wp:posOffset>
                </wp:positionH>
                <wp:positionV relativeFrom="paragraph">
                  <wp:posOffset>276225</wp:posOffset>
                </wp:positionV>
                <wp:extent cx="346710" cy="0"/>
                <wp:effectExtent l="0" t="57150" r="3810" b="64770"/>
                <wp:wrapNone/>
                <wp:docPr id="180" name="直接箭头连接符 137"/>
                <wp:cNvGraphicFramePr/>
                <a:graphic xmlns:a="http://schemas.openxmlformats.org/drawingml/2006/main">
                  <a:graphicData uri="http://schemas.microsoft.com/office/word/2010/wordprocessingShape">
                    <wps:wsp>
                      <wps:cNvCnPr/>
                      <wps:spPr>
                        <a:xfrm>
                          <a:off x="0" y="0"/>
                          <a:ext cx="346710" cy="0"/>
                        </a:xfrm>
                        <a:prstGeom prst="straightConnector1">
                          <a:avLst/>
                        </a:prstGeom>
                        <a:ln w="38100" cap="flat" cmpd="sng">
                          <a:solidFill>
                            <a:srgbClr val="0D0D0D"/>
                          </a:solidFill>
                          <a:prstDash val="solid"/>
                          <a:headEnd type="none" w="med" len="med"/>
                          <a:tailEnd type="triangle" w="med" len="med"/>
                        </a:ln>
                      </wps:spPr>
                      <wps:bodyPr/>
                    </wps:wsp>
                  </a:graphicData>
                </a:graphic>
              </wp:anchor>
            </w:drawing>
          </mc:Choice>
          <mc:Fallback>
            <w:pict>
              <v:shape id="直接箭头连接符 137" o:spid="_x0000_s1026" o:spt="32" type="#_x0000_t32" style="position:absolute;left:0pt;margin-left:69.9pt;margin-top:21.75pt;height:0pt;width:27.3pt;z-index:251705344;mso-width-relative:page;mso-height-relative:page;" filled="f" stroked="t" coordsize="21600,21600" o:gfxdata="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pBThdgAAAAJAQAADwAAAAAAAAABACAAAAAiAAAA&#10;ZHJzL2Rvd25yZXYueG1sUEsBAhQAFAAAAAgAh07iQOBJx+0HAgAA9AMAAA4AAAAAAAAAAQAgAAAA&#10;JwEAAGRycy9lMm9Eb2MueG1sUEsFBgAAAAAGAAYAWQEAAKAFAAAAAA==&#10;">
                <v:fill on="f" focussize="0,0"/>
                <v:stroke weight="3pt" color="#0D0D0D" joinstyle="round" endarrow="block"/>
                <v:imagedata o:title=""/>
                <o:lock v:ext="edit" aspectratio="f"/>
              </v:shap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g">
            <w:drawing>
              <wp:anchor distT="0" distB="0" distL="114300" distR="114300" simplePos="0" relativeHeight="251706368" behindDoc="0" locked="0" layoutInCell="1" allowOverlap="1">
                <wp:simplePos x="0" y="0"/>
                <wp:positionH relativeFrom="column">
                  <wp:posOffset>111125</wp:posOffset>
                </wp:positionH>
                <wp:positionV relativeFrom="paragraph">
                  <wp:posOffset>75565</wp:posOffset>
                </wp:positionV>
                <wp:extent cx="2011680" cy="440690"/>
                <wp:effectExtent l="0" t="28575" r="0" b="33655"/>
                <wp:wrapNone/>
                <wp:docPr id="181" name="组合 99"/>
                <wp:cNvGraphicFramePr/>
                <a:graphic xmlns:a="http://schemas.openxmlformats.org/drawingml/2006/main">
                  <a:graphicData uri="http://schemas.microsoft.com/office/word/2010/wordprocessingGroup">
                    <wpg:wgp>
                      <wpg:cNvGrpSpPr/>
                      <wpg:grpSpPr>
                        <a:xfrm>
                          <a:off x="0" y="0"/>
                          <a:ext cx="2011680" cy="440690"/>
                          <a:chOff x="0" y="0"/>
                          <a:chExt cx="30064" cy="4411"/>
                        </a:xfrm>
                      </wpg:grpSpPr>
                      <wps:wsp>
                        <wps:cNvPr id="182" name="矩形 100"/>
                        <wps:cNvSpPr/>
                        <wps:spPr>
                          <a:xfrm>
                            <a:off x="0" y="753"/>
                            <a:ext cx="10426" cy="3600"/>
                          </a:xfrm>
                          <a:prstGeom prst="rect">
                            <a:avLst/>
                          </a:prstGeom>
                          <a:pattFill prst="ltUpDiag">
                            <a:fgClr>
                              <a:srgbClr val="0D0D0D"/>
                            </a:fgClr>
                            <a:bgClr>
                              <a:srgbClr val="FFFFFF"/>
                            </a:bgClr>
                          </a:pattFill>
                          <a:ln w="57150">
                            <a:noFill/>
                          </a:ln>
                        </wps:spPr>
                        <wps:bodyPr anchor="ctr" upright="1"/>
                      </wps:wsp>
                      <wps:wsp>
                        <wps:cNvPr id="183" name="直接连接符 101"/>
                        <wps:cNvCnPr/>
                        <wps:spPr>
                          <a:xfrm>
                            <a:off x="9466" y="4410"/>
                            <a:ext cx="5048" cy="0"/>
                          </a:xfrm>
                          <a:prstGeom prst="line">
                            <a:avLst/>
                          </a:prstGeom>
                          <a:ln w="57150" cap="flat" cmpd="sng">
                            <a:solidFill>
                              <a:srgbClr val="000000"/>
                            </a:solidFill>
                            <a:prstDash val="solid"/>
                            <a:headEnd type="none" w="med" len="med"/>
                            <a:tailEnd type="none" w="med" len="med"/>
                          </a:ln>
                        </wps:spPr>
                        <wps:bodyPr/>
                      </wps:wsp>
                      <wps:wsp>
                        <wps:cNvPr id="184" name="直接连接符 102"/>
                        <wps:cNvCnPr/>
                        <wps:spPr>
                          <a:xfrm>
                            <a:off x="9464" y="0"/>
                            <a:ext cx="11080" cy="19"/>
                          </a:xfrm>
                          <a:prstGeom prst="line">
                            <a:avLst/>
                          </a:prstGeom>
                          <a:ln w="57150" cap="flat" cmpd="sng">
                            <a:solidFill>
                              <a:srgbClr val="000000"/>
                            </a:solidFill>
                            <a:prstDash val="solid"/>
                            <a:headEnd type="none" w="med" len="med"/>
                            <a:tailEnd type="none" w="med" len="med"/>
                          </a:ln>
                        </wps:spPr>
                        <wps:bodyPr/>
                      </wps:wsp>
                      <wps:wsp>
                        <wps:cNvPr id="185" name="直接连接符 103"/>
                        <wps:cNvCnPr/>
                        <wps:spPr>
                          <a:xfrm>
                            <a:off x="18936" y="506"/>
                            <a:ext cx="11052" cy="246"/>
                          </a:xfrm>
                          <a:prstGeom prst="line">
                            <a:avLst/>
                          </a:prstGeom>
                          <a:ln w="57150" cap="flat" cmpd="sng">
                            <a:solidFill>
                              <a:srgbClr val="000000"/>
                            </a:solidFill>
                            <a:prstDash val="solid"/>
                            <a:headEnd type="none" w="med" len="med"/>
                            <a:tailEnd type="none" w="med" len="med"/>
                          </a:ln>
                        </wps:spPr>
                        <wps:bodyPr/>
                      </wps:wsp>
                      <wps:wsp>
                        <wps:cNvPr id="186" name="直接连接符 104"/>
                        <wps:cNvCnPr/>
                        <wps:spPr>
                          <a:xfrm flipV="1">
                            <a:off x="14521" y="2365"/>
                            <a:ext cx="3017" cy="2036"/>
                          </a:xfrm>
                          <a:prstGeom prst="line">
                            <a:avLst/>
                          </a:prstGeom>
                          <a:ln w="57150" cap="flat" cmpd="sng">
                            <a:solidFill>
                              <a:srgbClr val="000000"/>
                            </a:solidFill>
                            <a:prstDash val="solid"/>
                            <a:headEnd type="none" w="med" len="med"/>
                            <a:tailEnd type="none" w="med" len="med"/>
                          </a:ln>
                        </wps:spPr>
                        <wps:bodyPr/>
                      </wps:wsp>
                      <wps:wsp>
                        <wps:cNvPr id="187" name="直接连接符 105"/>
                        <wps:cNvCnPr/>
                        <wps:spPr>
                          <a:xfrm flipV="1">
                            <a:off x="9681" y="0"/>
                            <a:ext cx="0" cy="4400"/>
                          </a:xfrm>
                          <a:prstGeom prst="line">
                            <a:avLst/>
                          </a:prstGeom>
                          <a:ln w="57150" cap="flat" cmpd="sng">
                            <a:solidFill>
                              <a:srgbClr val="000000"/>
                            </a:solidFill>
                            <a:prstDash val="solid"/>
                            <a:headEnd type="none" w="med" len="med"/>
                            <a:tailEnd type="none" w="med" len="med"/>
                          </a:ln>
                        </wps:spPr>
                        <wps:bodyPr/>
                      </wps:wsp>
                      <wps:wsp>
                        <wps:cNvPr id="188" name="直接连接符 106"/>
                        <wps:cNvCnPr/>
                        <wps:spPr>
                          <a:xfrm>
                            <a:off x="0" y="3980"/>
                            <a:ext cx="10427" cy="0"/>
                          </a:xfrm>
                          <a:prstGeom prst="line">
                            <a:avLst/>
                          </a:prstGeom>
                          <a:ln w="57150" cap="flat" cmpd="sng">
                            <a:solidFill>
                              <a:srgbClr val="000000"/>
                            </a:solidFill>
                            <a:prstDash val="solid"/>
                            <a:headEnd type="none" w="med" len="med"/>
                            <a:tailEnd type="none" w="med" len="med"/>
                          </a:ln>
                        </wps:spPr>
                        <wps:bodyPr/>
                      </wps:wsp>
                      <wps:wsp>
                        <wps:cNvPr id="189" name="直接连接符 107"/>
                        <wps:cNvCnPr/>
                        <wps:spPr>
                          <a:xfrm>
                            <a:off x="0" y="537"/>
                            <a:ext cx="10426" cy="0"/>
                          </a:xfrm>
                          <a:prstGeom prst="line">
                            <a:avLst/>
                          </a:prstGeom>
                          <a:ln w="57150" cap="flat" cmpd="sng">
                            <a:solidFill>
                              <a:srgbClr val="000000"/>
                            </a:solidFill>
                            <a:prstDash val="solid"/>
                            <a:headEnd type="none" w="med" len="med"/>
                            <a:tailEnd type="none" w="med" len="med"/>
                          </a:ln>
                        </wps:spPr>
                        <wps:bodyPr/>
                      </wps:wsp>
                      <wps:wsp>
                        <wps:cNvPr id="190" name="矩形 108"/>
                        <wps:cNvSpPr/>
                        <wps:spPr>
                          <a:xfrm>
                            <a:off x="19581" y="965"/>
                            <a:ext cx="10427" cy="1046"/>
                          </a:xfrm>
                          <a:prstGeom prst="rect">
                            <a:avLst/>
                          </a:prstGeom>
                          <a:pattFill prst="ltUpDiag">
                            <a:fgClr>
                              <a:srgbClr val="0D0D0D"/>
                            </a:fgClr>
                            <a:bgClr>
                              <a:srgbClr val="FFFFFF"/>
                            </a:bgClr>
                          </a:pattFill>
                          <a:ln w="57150">
                            <a:noFill/>
                          </a:ln>
                        </wps:spPr>
                        <wps:bodyPr anchor="ctr" upright="1"/>
                      </wps:wsp>
                      <wps:wsp>
                        <wps:cNvPr id="191" name="直接连接符 109"/>
                        <wps:cNvCnPr/>
                        <wps:spPr>
                          <a:xfrm flipV="1">
                            <a:off x="17209" y="2257"/>
                            <a:ext cx="3333" cy="108"/>
                          </a:xfrm>
                          <a:prstGeom prst="line">
                            <a:avLst/>
                          </a:prstGeom>
                          <a:ln w="57150" cap="flat" cmpd="sng">
                            <a:solidFill>
                              <a:srgbClr val="000000"/>
                            </a:solidFill>
                            <a:prstDash val="solid"/>
                            <a:headEnd type="none" w="med" len="med"/>
                            <a:tailEnd type="none" w="med" len="med"/>
                          </a:ln>
                        </wps:spPr>
                        <wps:bodyPr/>
                      </wps:wsp>
                      <wps:wsp>
                        <wps:cNvPr id="192" name="直接连接符 122"/>
                        <wps:cNvCnPr/>
                        <wps:spPr>
                          <a:xfrm>
                            <a:off x="19205" y="2011"/>
                            <a:ext cx="10859" cy="0"/>
                          </a:xfrm>
                          <a:prstGeom prst="line">
                            <a:avLst/>
                          </a:prstGeom>
                          <a:ln w="57150" cap="flat" cmpd="sng">
                            <a:solidFill>
                              <a:srgbClr val="000000"/>
                            </a:solidFill>
                            <a:prstDash val="solid"/>
                            <a:headEnd type="none" w="med" len="med"/>
                            <a:tailEnd type="none" w="med" len="med"/>
                          </a:ln>
                        </wps:spPr>
                        <wps:bodyPr/>
                      </wps:wsp>
                    </wpg:wgp>
                  </a:graphicData>
                </a:graphic>
              </wp:anchor>
            </w:drawing>
          </mc:Choice>
          <mc:Fallback>
            <w:pict>
              <v:group id="组合 99" o:spid="_x0000_s1026" o:spt="203" style="position:absolute;left:0pt;margin-left:8.75pt;margin-top:5.95pt;height:34.7pt;width:158.4pt;z-index:251706368;mso-width-relative:page;mso-height-relative:page;" coordsize="30064,4411" o:gfxdata="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h+XGCNgAAAAIAQAADwAAAAAAAAAB&#10;ACAAAAAiAAAAZHJzL2Rvd25yZXYueG1sUEsBAhQAFAAAAAgAh07iQOlq7ZdKBAAAERkAAA4AAAAA&#10;AAAAAQAgAAAAJwEAAGRycy9lMm9Eb2MueG1sUEsFBgAAAAAGAAYAWQEAAOMHAAAAAA==&#10;">
                <o:lock v:ext="edit" aspectratio="f"/>
                <v:rect id="矩形 100" o:spid="_x0000_s1026" o:spt="1" style="position:absolute;left:0;top:753;height:3600;width:10426;v-text-anchor:middle;" fillcolor="#0D0D0D" filled="t" stroked="f" coordsize="21600,21600" o:gfxdata="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j4ugAAANwA&#10;AAAPAAAAAAAAAAEAIAAAACIAAABkcnMvZG93bnJldi54bWxQSwECFAAUAAAACACHTuJAMy8FnjsA&#10;AAA5AAAAEAAAAAAAAAABACAAAAAJAQAAZHJzL3NoYXBleG1sLnhtbFBLBQYAAAAABgAGAFsBAACz&#10;AwAAAAA=&#10;">
                  <v:fill type="pattern" on="t" color2="#FFFFFF" o:title="浅色上对角线" focussize="0,0" r:id="rId14"/>
                  <v:stroke on="f" weight="4.5pt"/>
                  <v:imagedata o:title=""/>
                  <o:lock v:ext="edit" aspectratio="f"/>
                </v:rect>
                <v:line id="直接连接符 101" o:spid="_x0000_s1026" o:spt="20" style="position:absolute;left:9466;top:4410;height:0;width:5048;" filled="f" stroked="t" coordsize="21600,21600" o:gfxdata="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Ol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102" o:spid="_x0000_s1026" o:spt="20" style="position:absolute;left:9464;top:0;height:19;width:11080;" filled="f" stroked="t" coordsize="21600,21600" o:gfxdata="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8W4L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103" o:spid="_x0000_s1026" o:spt="20" style="position:absolute;left:18936;top:506;height:246;width:11052;" filled="f" stroked="t" coordsize="21600,21600" o:gfxdata="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Oze7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line id="直接连接符 104" o:spid="_x0000_s1026" o:spt="20" style="position:absolute;left:14521;top:2365;flip:y;height:2036;width:3017;" filled="f" stroked="t" coordsize="21600,21600" o:gfxdata="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zlXEm2AAAA3AAAAA8A&#10;AAAAAAAAAQAgAAAAIgAAAGRycy9kb3ducmV2LnhtbFBLAQIUABQAAAAIAIdO4kAzLwWeOwAAADkA&#10;AAAQAAAAAAAAAAEAIAAAAAUBAABkcnMvc2hhcGV4bWwueG1sUEsFBgAAAAAGAAYAWwEAAK8DAAAA&#10;AA==&#10;">
                  <v:fill on="f" focussize="0,0"/>
                  <v:stroke weight="4.5pt" color="#000000" joinstyle="round"/>
                  <v:imagedata o:title=""/>
                  <o:lock v:ext="edit" aspectratio="f"/>
                </v:line>
                <v:line id="直接连接符 105" o:spid="_x0000_s1026" o:spt="20" style="position:absolute;left:9681;top:0;flip:y;height:4400;width:0;" filled="f" stroked="t" coordsize="21600,21600" o:gfxdata="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Op+dK2AAAA3AAAAA8A&#10;AAAAAAAAAQAgAAAAIgAAAGRycy9kb3ducmV2LnhtbFBLAQIUABQAAAAIAIdO4kAzLwWeOwAAADkA&#10;AAAQAAAAAAAAAAEAIAAAAAUBAABkcnMvc2hhcGV4bWwueG1sUEsFBgAAAAAGAAYAWwEAAK8DAAAA&#10;AA==&#10;">
                  <v:fill on="f" focussize="0,0"/>
                  <v:stroke weight="4.5pt" color="#000000" joinstyle="round"/>
                  <v:imagedata o:title=""/>
                  <o:lock v:ext="edit" aspectratio="f"/>
                </v:line>
                <v:line id="直接连接符 106" o:spid="_x0000_s1026" o:spt="20" style="position:absolute;left:0;top:3980;height:0;width:10427;" filled="f" stroked="t" coordsize="21600,21600" o:gfxdata="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UIc&#10;5cEAAADcAAAADwAAAAAAAAABACAAAAAiAAAAZHJzL2Rvd25yZXYueG1sUEsBAhQAFAAAAAgAh07i&#10;QDMvBZ47AAAAOQAAABAAAAAAAAAAAQAgAAAAEAEAAGRycy9zaGFwZXhtbC54bWxQSwUGAAAAAAYA&#10;BgBbAQAAugMAAAAA&#10;">
                  <v:fill on="f" focussize="0,0"/>
                  <v:stroke weight="4.5pt" color="#000000" joinstyle="round"/>
                  <v:imagedata o:title=""/>
                  <o:lock v:ext="edit" aspectratio="f"/>
                </v:line>
                <v:line id="直接连接符 107" o:spid="_x0000_s1026" o:spt="20" style="position:absolute;left:0;top:537;height:0;width:10426;" filled="f" stroked="t" coordsize="21600,21600" o:gfxdata="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65fr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rect id="矩形 108" o:spid="_x0000_s1026" o:spt="1" style="position:absolute;left:19581;top:965;height:1046;width:10427;v-text-anchor:middle;" fillcolor="#0D0D0D" filled="t" stroked="f" coordsize="21600,21600" o:gfxdata="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7Fcm8AAAA&#10;3AAAAA8AAAAAAAAAAQAgAAAAIgAAAGRycy9kb3ducmV2LnhtbFBLAQIUABQAAAAIAIdO4kAzLwWe&#10;OwAAADkAAAAQAAAAAAAAAAEAIAAAAAsBAABkcnMvc2hhcGV4bWwueG1sUEsFBgAAAAAGAAYAWwEA&#10;ALUDAAAAAA==&#10;">
                  <v:fill type="pattern" on="t" color2="#FFFFFF" o:title="浅色上对角线" focussize="0,0" r:id="rId14"/>
                  <v:stroke on="f" weight="4.5pt"/>
                  <v:imagedata o:title=""/>
                  <o:lock v:ext="edit" aspectratio="f"/>
                </v:rect>
                <v:line id="直接连接符 109" o:spid="_x0000_s1026" o:spt="20" style="position:absolute;left:17209;top:2257;flip:y;height:108;width:3333;" filled="f" stroked="t" coordsize="21600,21600" o:gfxdata="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VS4LsAAADc&#10;AAAADwAAAAAAAAABACAAAAAiAAAAZHJzL2Rvd25yZXYueG1sUEsBAhQAFAAAAAgAh07iQDMvBZ47&#10;AAAAOQAAABAAAAAAAAAAAQAgAAAACgEAAGRycy9zaGFwZXhtbC54bWxQSwUGAAAAAAYABgBbAQAA&#10;tAMAAAAA&#10;">
                  <v:fill on="f" focussize="0,0"/>
                  <v:stroke weight="4.5pt" color="#000000" joinstyle="round"/>
                  <v:imagedata o:title=""/>
                  <o:lock v:ext="edit" aspectratio="f"/>
                </v:line>
                <v:line id="直接连接符 122" o:spid="_x0000_s1026" o:spt="20" style="position:absolute;left:19205;top:2011;height:0;width:10859;" filled="f" stroked="t" coordsize="21600,21600" o:gfxdata="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O90r4A&#10;AADcAAAADwAAAAAAAAABACAAAAAiAAAAZHJzL2Rvd25yZXYueG1sUEsBAhQAFAAAAAgAh07iQDMv&#10;BZ47AAAAOQAAABAAAAAAAAAAAQAgAAAADQEAAGRycy9zaGFwZXhtbC54bWxQSwUGAAAAAAYABgBb&#10;AQAAtwMAAAAA&#10;">
                  <v:fill on="f" focussize="0,0"/>
                  <v:stroke weight="4.5pt" color="#000000" joinstyle="round"/>
                  <v:imagedata o:title=""/>
                  <o:lock v:ext="edit" aspectratio="f"/>
                </v:line>
              </v:group>
            </w:pict>
          </mc:Fallback>
        </mc:AlternateContent>
      </w: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335280</wp:posOffset>
                </wp:positionH>
                <wp:positionV relativeFrom="paragraph">
                  <wp:posOffset>92075</wp:posOffset>
                </wp:positionV>
                <wp:extent cx="899160" cy="398145"/>
                <wp:effectExtent l="12700" t="12700" r="17780" b="15875"/>
                <wp:wrapNone/>
                <wp:docPr id="193" name="椭圆 157"/>
                <wp:cNvGraphicFramePr/>
                <a:graphic xmlns:a="http://schemas.openxmlformats.org/drawingml/2006/main">
                  <a:graphicData uri="http://schemas.microsoft.com/office/word/2010/wordprocessingShape">
                    <wps:wsp>
                      <wps:cNvSpPr/>
                      <wps:spPr>
                        <a:xfrm>
                          <a:off x="0" y="0"/>
                          <a:ext cx="899167" cy="398033"/>
                        </a:xfrm>
                        <a:prstGeom prst="ellipse">
                          <a:avLst/>
                        </a:prstGeom>
                        <a:no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57" o:spid="_x0000_s1026" o:spt="3" type="#_x0000_t3" style="position:absolute;left:0pt;margin-left:26.4pt;margin-top:7.25pt;height:31.35pt;width:70.8pt;z-index:251707392;v-text-anchor:middle;mso-width-relative:page;mso-height-relative:page;" filled="f" stroked="t" coordsize="21600,21600" o:gfxdata="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TouE3WAAAACAEAAA8AAAAAAAAAAQAgAAAAIgAAAGRycy9kb3ducmV2LnhtbFBL&#10;AQIUABQAAAAIAIdO4kCvNkmsagIAAMgEAAAOAAAAAAAAAAEAIAAAACUBAABkcnMvZTJvRG9jLnht&#10;bFBLBQYAAAAABgAGAFkBAAABBgAAAAA=&#10;">
                <v:fill on="f" focussize="0,0"/>
                <v:stroke weight="2pt" color="#FF0000 [3204]" joinstyle="round"/>
                <v:imagedata o:title=""/>
                <o:lock v:ext="edit" aspectratio="f"/>
              </v:shape>
            </w:pict>
          </mc:Fallback>
        </mc:AlternateConten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1155" w:firstLineChars="55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（1）安装存在缺陷         （2）正确的安装方式</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图4：连接管件的争取安装要求</w:t>
      </w:r>
    </w:p>
    <w:p>
      <w:pPr>
        <w:keepNext/>
        <w:spacing w:line="360" w:lineRule="exact"/>
        <w:ind w:firstLine="420" w:firstLineChars="200"/>
        <w:jc w:val="center"/>
        <w:rPr>
          <w:rFonts w:hint="eastAsia" w:ascii="宋体" w:hAnsi="宋体" w:eastAsia="宋体" w:cs="宋体"/>
          <w:color w:val="000000" w:themeColor="text1"/>
          <w:sz w:val="21"/>
          <w:szCs w:val="21"/>
          <w:highlight w:val="none"/>
          <w14:textFill>
            <w14:solidFill>
              <w14:schemeClr w14:val="tx1"/>
            </w14:solidFill>
          </w14:textFill>
        </w:rPr>
      </w:pP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4.4管道组成件连接密封要求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工艺用水管道、滤清汁后的管道所有法兰的密封圈与垫片材质为符合食品级要求，可使用一次成型聚四氟乙烯、三元乙丙橡胶EPDM材质密封垫片。</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4.5管道安装清洁要求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管件及法兰焊接后需清理干净管内杂物，管道、设备内壁焊接处进行酸洗钝化处理，保证成型面光滑均匀。</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4.6管道安装验收要求</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管件连接安装、设备安装前需经过品控人员、车间人员共同对管道及设备内的杂物检查确认合格后方可安装，如施工方未经过确认擅自或强行安装，导致验收无法通过的由施工方承担责任。</w:t>
      </w:r>
    </w:p>
    <w:p>
      <w:pPr>
        <w:keepNext/>
        <w:spacing w:line="36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Cs/>
          <w:sz w:val="21"/>
          <w:szCs w:val="21"/>
        </w:rPr>
      </w:pPr>
      <w:r>
        <w:rPr>
          <w:rFonts w:hint="eastAsia" w:ascii="宋体" w:hAnsi="宋体" w:eastAsia="宋体" w:cs="宋体"/>
          <w:b/>
          <w:sz w:val="21"/>
          <w:szCs w:val="21"/>
        </w:rPr>
        <w:br w:type="page"/>
      </w: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四</w:t>
      </w:r>
      <w:r>
        <w:rPr>
          <w:rFonts w:hint="eastAsia" w:ascii="黑体" w:eastAsia="黑体"/>
          <w:b/>
          <w:sz w:val="36"/>
          <w:szCs w:val="36"/>
        </w:rPr>
        <w:t xml:space="preserve">章 </w:t>
      </w:r>
      <w:r>
        <w:rPr>
          <w:rFonts w:hint="eastAsia" w:ascii="黑体" w:eastAsia="黑体"/>
          <w:b/>
          <w:sz w:val="36"/>
          <w:szCs w:val="36"/>
          <w:lang w:val="en-US" w:eastAsia="zh-CN"/>
        </w:rPr>
        <w:t>评审方法</w:t>
      </w:r>
    </w:p>
    <w:p>
      <w:pPr>
        <w:pStyle w:val="2"/>
        <w:spacing w:line="580" w:lineRule="exact"/>
        <w:jc w:val="both"/>
        <w:rPr>
          <w:rFonts w:ascii="黑体" w:eastAsia="黑体" w:hAnsiTheme="minorHAnsi" w:cstheme="minorBidi"/>
          <w:b w:val="0"/>
          <w:kern w:val="2"/>
          <w:sz w:val="36"/>
          <w:szCs w:val="36"/>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pStyle w:val="2"/>
        <w:numPr>
          <w:ilvl w:val="0"/>
          <w:numId w:val="4"/>
        </w:numPr>
        <w:spacing w:line="580" w:lineRule="exact"/>
        <w:rPr>
          <w:rFonts w:hint="eastAsia" w:ascii="宋体" w:hAnsi="宋体" w:eastAsia="宋体" w:cs="宋体"/>
          <w:bCs w:val="0"/>
          <w:sz w:val="21"/>
          <w:szCs w:val="21"/>
        </w:rPr>
      </w:pPr>
      <w:r>
        <w:rPr>
          <w:rFonts w:hint="eastAsia" w:ascii="宋体" w:hAnsi="宋体" w:eastAsia="宋体" w:cs="宋体"/>
          <w:bCs w:val="0"/>
          <w:sz w:val="21"/>
          <w:szCs w:val="21"/>
        </w:rPr>
        <w:t>总则：</w:t>
      </w:r>
    </w:p>
    <w:p>
      <w:pPr>
        <w:pStyle w:val="2"/>
        <w:numPr>
          <w:ilvl w:val="0"/>
          <w:numId w:val="0"/>
        </w:numPr>
        <w:spacing w:line="580" w:lineRule="exact"/>
        <w:ind w:firstLine="420" w:firstLineChars="200"/>
        <w:rPr>
          <w:rFonts w:hint="eastAsia" w:ascii="宋体" w:hAnsi="宋体" w:eastAsia="宋体" w:cs="宋体"/>
          <w:b w:val="0"/>
          <w:bCs w:val="0"/>
          <w:sz w:val="21"/>
          <w:szCs w:val="21"/>
          <w:shd w:val="clear" w:color="auto" w:fill="FFFFFF"/>
        </w:rPr>
      </w:pPr>
      <w:r>
        <w:rPr>
          <w:rFonts w:hint="eastAsia" w:ascii="宋体" w:hAnsi="宋体" w:eastAsia="宋体" w:cs="宋体"/>
          <w:b w:val="0"/>
          <w:bCs w:val="0"/>
          <w:sz w:val="21"/>
          <w:szCs w:val="21"/>
          <w:shd w:val="clear" w:color="auto" w:fill="FFFFFF"/>
        </w:rPr>
        <w:t xml:space="preserve">评审采用“综合评标法”。评审小组依据采购文件中的标准、办法对投标人的响应文件进行评审。 </w:t>
      </w:r>
    </w:p>
    <w:p>
      <w:pPr>
        <w:pStyle w:val="2"/>
        <w:numPr>
          <w:ilvl w:val="0"/>
          <w:numId w:val="0"/>
        </w:numPr>
        <w:spacing w:line="580" w:lineRule="exact"/>
        <w:rPr>
          <w:rFonts w:hint="eastAsia" w:ascii="宋体" w:hAnsi="宋体" w:eastAsia="宋体" w:cs="宋体"/>
          <w:bCs/>
          <w:sz w:val="21"/>
          <w:szCs w:val="21"/>
        </w:rPr>
      </w:pPr>
      <w:r>
        <w:rPr>
          <w:rFonts w:hint="eastAsia" w:ascii="宋体" w:hAnsi="宋体" w:eastAsia="宋体" w:cs="宋体"/>
          <w:bCs/>
          <w:sz w:val="21"/>
          <w:szCs w:val="21"/>
        </w:rPr>
        <w:t>二、评审方式：</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sz w:val="21"/>
          <w:szCs w:val="21"/>
        </w:rPr>
        <w:t>评委构成：由采购人依法组建的谈判小组负责。谈判小组人数为3人以上单数（包含3人）</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评审小组对商务部分和技术部分进行综合评审，评审小组将采用百分制打分的方式，按得分排名；</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评审小组成员打分的分值应在规定范围内，高于或低于该范围为无效打分。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评审依据：评委将以响应文件为评审依据，对供应商的响应报价、商务、技术等方面内容进行综合评审。</w:t>
      </w:r>
    </w:p>
    <w:p>
      <w:pPr>
        <w:spacing w:line="360" w:lineRule="auto"/>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b/>
          <w:bCs/>
          <w:sz w:val="21"/>
          <w:szCs w:val="21"/>
        </w:rPr>
        <w:t>供应商出现下列情形之一的，其响应将作为否决响应处理</w:t>
      </w:r>
      <w:r>
        <w:rPr>
          <w:rFonts w:hint="eastAsia" w:ascii="宋体" w:hAnsi="宋体" w:eastAsia="宋体" w:cs="宋体"/>
          <w:sz w:val="21"/>
          <w:szCs w:val="21"/>
        </w:rPr>
        <w:t>：</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rPr>
        <w:tab/>
      </w:r>
      <w:r>
        <w:rPr>
          <w:rFonts w:hint="eastAsia" w:ascii="宋体" w:hAnsi="宋体" w:eastAsia="宋体" w:cs="宋体"/>
          <w:bCs/>
          <w:sz w:val="21"/>
          <w:szCs w:val="21"/>
        </w:rPr>
        <w:t>单位负责人为同一人或者存在控股、管理关系的不同单位，参加同一标段（包件）或者未划分标段（包件）的同一采购项目响应；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bCs/>
          <w:sz w:val="21"/>
          <w:szCs w:val="21"/>
        </w:rPr>
        <w:tab/>
      </w:r>
      <w:r>
        <w:rPr>
          <w:rFonts w:hint="eastAsia" w:ascii="宋体" w:hAnsi="宋体" w:eastAsia="宋体" w:cs="宋体"/>
          <w:bCs/>
          <w:sz w:val="21"/>
          <w:szCs w:val="21"/>
        </w:rPr>
        <w:t>供应商未提交投标保证金或投标保证金金额不足、投标保证金的形式、投标保证金的有效期不符合文件要求；</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rPr>
        <w:tab/>
      </w:r>
      <w:r>
        <w:rPr>
          <w:rFonts w:hint="eastAsia" w:ascii="宋体" w:hAnsi="宋体" w:eastAsia="宋体" w:cs="宋体"/>
          <w:bCs/>
          <w:sz w:val="21"/>
          <w:szCs w:val="21"/>
        </w:rPr>
        <w:t>响应文件中未按谈判文件要求加盖单位公章或法定代表人或法定代表人授权人签字或盖章的（谈判文件规定的签字或盖章之处）；或签字人无法定代表人有效授权书；</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(4)</w:t>
      </w:r>
      <w:r>
        <w:rPr>
          <w:rFonts w:hint="eastAsia" w:ascii="宋体" w:hAnsi="宋体" w:eastAsia="宋体" w:cs="宋体"/>
          <w:bCs/>
          <w:sz w:val="21"/>
          <w:szCs w:val="21"/>
        </w:rPr>
        <w:tab/>
      </w:r>
      <w:r>
        <w:rPr>
          <w:rFonts w:hint="eastAsia" w:ascii="宋体" w:hAnsi="宋体" w:eastAsia="宋体" w:cs="宋体"/>
          <w:bCs/>
          <w:sz w:val="21"/>
          <w:szCs w:val="21"/>
        </w:rPr>
        <w:t>未提供资格证明文件、资格证明文件不全、提供虚假材料或不符合国家或者谈判文件规定的资格条件；</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(5)</w:t>
      </w:r>
      <w:r>
        <w:rPr>
          <w:rFonts w:hint="eastAsia" w:ascii="宋体" w:hAnsi="宋体" w:eastAsia="宋体" w:cs="宋体"/>
          <w:bCs/>
          <w:sz w:val="21"/>
          <w:szCs w:val="21"/>
        </w:rPr>
        <w:tab/>
      </w:r>
      <w:r>
        <w:rPr>
          <w:rFonts w:hint="eastAsia" w:ascii="宋体" w:hAnsi="宋体" w:eastAsia="宋体" w:cs="宋体"/>
          <w:bCs/>
          <w:sz w:val="21"/>
          <w:szCs w:val="21"/>
        </w:rPr>
        <w:t>同一供应商递交两份或多份内容不同的响应文件，或在一份响应文件中对同一采购项目报有两个或多个报价，且未声明哪一个有效；</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bCs/>
          <w:sz w:val="21"/>
          <w:szCs w:val="21"/>
        </w:rPr>
        <w:tab/>
      </w:r>
      <w:r>
        <w:rPr>
          <w:rFonts w:hint="eastAsia" w:ascii="宋体" w:hAnsi="宋体" w:eastAsia="宋体" w:cs="宋体"/>
          <w:bCs/>
          <w:sz w:val="21"/>
          <w:szCs w:val="21"/>
        </w:rPr>
        <w:t>响应报价高于谈判文件设定的最高响应限价（单价和总价均不允许超过）；</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(7)</w:t>
      </w:r>
      <w:r>
        <w:rPr>
          <w:rFonts w:hint="eastAsia" w:ascii="宋体" w:hAnsi="宋体" w:eastAsia="宋体" w:cs="宋体"/>
          <w:bCs/>
          <w:sz w:val="21"/>
          <w:szCs w:val="21"/>
        </w:rPr>
        <w:tab/>
      </w:r>
      <w:r>
        <w:rPr>
          <w:rFonts w:hint="eastAsia" w:ascii="宋体" w:hAnsi="宋体" w:eastAsia="宋体" w:cs="宋体"/>
          <w:bCs/>
          <w:sz w:val="21"/>
          <w:szCs w:val="21"/>
        </w:rPr>
        <w:t>响应文件没有对谈判文件的实质性要求和条件作出响应；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(8)</w:t>
      </w:r>
      <w:r>
        <w:rPr>
          <w:rFonts w:hint="eastAsia" w:ascii="宋体" w:hAnsi="宋体" w:eastAsia="宋体" w:cs="宋体"/>
          <w:bCs/>
          <w:sz w:val="21"/>
          <w:szCs w:val="21"/>
        </w:rPr>
        <w:tab/>
      </w:r>
      <w:r>
        <w:rPr>
          <w:rFonts w:hint="eastAsia" w:ascii="宋体" w:hAnsi="宋体" w:eastAsia="宋体" w:cs="宋体"/>
          <w:bCs/>
          <w:sz w:val="21"/>
          <w:szCs w:val="21"/>
        </w:rPr>
        <w:t>未按规定的格式填写，内容不全或关键字迹模糊、无法辨认；</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(9)</w:t>
      </w:r>
      <w:r>
        <w:rPr>
          <w:rFonts w:hint="eastAsia" w:ascii="宋体" w:hAnsi="宋体" w:eastAsia="宋体" w:cs="宋体"/>
          <w:bCs/>
          <w:sz w:val="21"/>
          <w:szCs w:val="21"/>
        </w:rPr>
        <w:tab/>
      </w:r>
      <w:r>
        <w:rPr>
          <w:rFonts w:hint="eastAsia" w:ascii="宋体" w:hAnsi="宋体" w:eastAsia="宋体" w:cs="宋体"/>
          <w:bCs/>
          <w:sz w:val="21"/>
          <w:szCs w:val="21"/>
        </w:rPr>
        <w:t>供应商有串通响应、弄虚作假、行贿等违法行为</w:t>
      </w:r>
    </w:p>
    <w:p>
      <w:pPr>
        <w:tabs>
          <w:tab w:val="left" w:pos="851"/>
        </w:tabs>
        <w:spacing w:line="360" w:lineRule="auto"/>
        <w:rPr>
          <w:rFonts w:hint="eastAsia" w:ascii="宋体" w:hAnsi="宋体" w:eastAsia="宋体" w:cs="宋体"/>
          <w:b/>
          <w:sz w:val="21"/>
          <w:szCs w:val="21"/>
        </w:rPr>
      </w:pPr>
      <w:r>
        <w:rPr>
          <w:rFonts w:hint="eastAsia" w:ascii="宋体" w:hAnsi="宋体" w:eastAsia="宋体" w:cs="宋体"/>
          <w:b/>
          <w:sz w:val="21"/>
          <w:szCs w:val="21"/>
        </w:rPr>
        <w:t>四、澄清</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标小组对于投标文件中含义不明确、同类问题表述不一致或者有明显文字和计算错误的内容，评标小组可以书面要求投标人在规定的时限内作出必要的澄清、说明或者补正，投标人的澄清、说明或者补正应当采用书面形式，由其法定代表人或其授权代表人签字，并不得超出投标文件的范围或者改变投标文件的实质性内容。投标人拒不进行澄清、说明、补正的，或者不能在规定时间内作出书面澄清、说明、补正的，其开标将被作为无效开标处理。</w:t>
      </w:r>
    </w:p>
    <w:p>
      <w:pPr>
        <w:spacing w:line="360" w:lineRule="auto"/>
        <w:rPr>
          <w:rFonts w:hint="eastAsia" w:ascii="宋体" w:hAnsi="宋体" w:eastAsia="宋体" w:cs="宋体"/>
          <w:sz w:val="21"/>
          <w:szCs w:val="21"/>
        </w:rPr>
      </w:pPr>
      <w:r>
        <w:rPr>
          <w:rFonts w:hint="eastAsia" w:ascii="宋体" w:hAnsi="宋体" w:eastAsia="宋体" w:cs="宋体"/>
          <w:bCs/>
          <w:sz w:val="21"/>
          <w:szCs w:val="21"/>
          <w:shd w:val="clear" w:color="auto" w:fill="FFFFFF"/>
        </w:rPr>
        <w:t>五、评审方法：</w:t>
      </w:r>
    </w:p>
    <w:p>
      <w:pPr>
        <w:spacing w:line="520" w:lineRule="exact"/>
        <w:rPr>
          <w:rFonts w:hint="eastAsia" w:ascii="宋体" w:hAnsi="宋体" w:eastAsia="宋体" w:cs="宋体"/>
          <w:bCs/>
          <w:sz w:val="21"/>
          <w:szCs w:val="21"/>
        </w:rPr>
      </w:pPr>
      <w:r>
        <w:rPr>
          <w:rFonts w:hint="eastAsia" w:ascii="宋体" w:hAnsi="宋体" w:eastAsia="宋体" w:cs="宋体"/>
          <w:bCs/>
          <w:sz w:val="21"/>
          <w:szCs w:val="21"/>
          <w:shd w:val="clear" w:color="auto" w:fill="FFFFFF"/>
        </w:rPr>
        <w:t>评分标准如下：价格部分、商务部分和技术部分按百分制打分，</w:t>
      </w:r>
      <w:r>
        <w:rPr>
          <w:rFonts w:hint="eastAsia" w:ascii="宋体" w:hAnsi="宋体" w:eastAsia="宋体" w:cs="宋体"/>
          <w:bCs/>
          <w:sz w:val="21"/>
          <w:szCs w:val="21"/>
        </w:rPr>
        <w:t>按四舍五入取至小数点后两位</w:t>
      </w:r>
    </w:p>
    <w:p>
      <w:pPr>
        <w:pStyle w:val="30"/>
        <w:widowControl/>
        <w:numPr>
          <w:ilvl w:val="0"/>
          <w:numId w:val="5"/>
        </w:numPr>
        <w:spacing w:line="580" w:lineRule="exact"/>
        <w:ind w:firstLineChars="0"/>
        <w:jc w:val="left"/>
        <w:rPr>
          <w:rFonts w:ascii="Arial Unicode MS" w:hAnsi="宋体" w:eastAsia="Arial Unicode MS" w:cs="仿宋_GB2312"/>
          <w:bCs/>
          <w:sz w:val="28"/>
          <w:szCs w:val="28"/>
          <w:shd w:val="clear" w:color="auto" w:fill="FFFFFF"/>
        </w:rPr>
      </w:pPr>
      <w:r>
        <w:rPr>
          <w:rFonts w:hint="eastAsia" w:ascii="Arial Unicode MS" w:hAnsi="宋体" w:eastAsia="Arial Unicode MS" w:cs="仿宋_GB2312"/>
          <w:bCs/>
          <w:sz w:val="28"/>
          <w:szCs w:val="28"/>
          <w:shd w:val="clear" w:color="auto" w:fill="FFFFFF"/>
        </w:rPr>
        <w:t>价格部分（</w:t>
      </w:r>
      <w:r>
        <w:rPr>
          <w:rFonts w:ascii="Arial Unicode MS" w:hAnsi="宋体" w:eastAsia="Arial Unicode MS" w:cs="仿宋_GB2312"/>
          <w:bCs/>
          <w:sz w:val="28"/>
          <w:szCs w:val="28"/>
          <w:shd w:val="clear" w:color="auto" w:fill="FFFFFF"/>
        </w:rPr>
        <w:t>60</w:t>
      </w:r>
      <w:r>
        <w:rPr>
          <w:rFonts w:hint="eastAsia" w:ascii="Arial Unicode MS" w:hAnsi="宋体" w:eastAsia="Arial Unicode MS" w:cs="仿宋_GB2312"/>
          <w:bCs/>
          <w:sz w:val="28"/>
          <w:szCs w:val="28"/>
          <w:shd w:val="clear" w:color="auto" w:fill="FFFFFF"/>
        </w:rPr>
        <w:t>分）</w:t>
      </w:r>
    </w:p>
    <w:tbl>
      <w:tblPr>
        <w:tblStyle w:val="22"/>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同等条件报价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60</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rPr>
                <w:rFonts w:ascii="宋体" w:hAnsi="宋体" w:eastAsia="宋体"/>
                <w:bCs/>
                <w:szCs w:val="21"/>
              </w:rPr>
            </w:pPr>
            <w:r>
              <w:rPr>
                <w:rFonts w:hint="eastAsia" w:ascii="宋体" w:hAnsi="宋体" w:eastAsia="宋体"/>
                <w:bCs/>
                <w:szCs w:val="21"/>
              </w:rPr>
              <w:t>1.评审基准价的确定方法：</w:t>
            </w:r>
          </w:p>
          <w:p>
            <w:pPr>
              <w:spacing w:line="240" w:lineRule="atLeast"/>
              <w:rPr>
                <w:rFonts w:ascii="宋体" w:hAnsi="宋体" w:eastAsia="宋体"/>
                <w:bCs/>
                <w:szCs w:val="21"/>
              </w:rPr>
            </w:pPr>
            <w:r>
              <w:rPr>
                <w:rFonts w:hint="eastAsia" w:ascii="宋体" w:hAnsi="宋体" w:eastAsia="宋体"/>
                <w:bCs/>
                <w:szCs w:val="21"/>
              </w:rPr>
              <w:t>1.1有效报价范围：通过资格评审、符合性评审且技术、报价评审合格，经评审小组审定不存在严重不平衡、不合理、不低于其企业成本的供应商响应总报价。</w:t>
            </w:r>
          </w:p>
          <w:p>
            <w:pPr>
              <w:spacing w:line="240" w:lineRule="atLeast"/>
              <w:ind w:firstLine="420" w:firstLineChars="200"/>
              <w:rPr>
                <w:rFonts w:ascii="宋体" w:hAnsi="宋体" w:eastAsia="宋体"/>
                <w:bCs/>
                <w:szCs w:val="21"/>
              </w:rPr>
            </w:pPr>
            <w:r>
              <w:rPr>
                <w:rFonts w:hint="eastAsia" w:ascii="宋体" w:hAnsi="宋体" w:eastAsia="宋体"/>
                <w:bCs/>
                <w:szCs w:val="21"/>
              </w:rPr>
              <w:t>响应报价分计算应为供应商所报计不含税总报价进行计算，以下响应报价得分计算均按供应商不含税报价进行计算。</w:t>
            </w:r>
          </w:p>
          <w:p>
            <w:pPr>
              <w:spacing w:line="240" w:lineRule="atLeast"/>
              <w:rPr>
                <w:rFonts w:ascii="宋体" w:hAnsi="宋体" w:eastAsia="宋体"/>
                <w:bCs/>
                <w:szCs w:val="21"/>
              </w:rPr>
            </w:pPr>
            <w:r>
              <w:rPr>
                <w:rFonts w:hint="eastAsia" w:ascii="宋体" w:hAnsi="宋体" w:eastAsia="宋体"/>
                <w:bCs/>
                <w:szCs w:val="21"/>
              </w:rPr>
              <w:t>1.2将有效报价范围内的供应商，按其响应报价由低到高的顺序依次排出名次。</w:t>
            </w:r>
          </w:p>
          <w:p>
            <w:pPr>
              <w:spacing w:line="240" w:lineRule="atLeast"/>
              <w:rPr>
                <w:rFonts w:ascii="宋体" w:hAnsi="宋体" w:eastAsia="宋体"/>
                <w:bCs/>
                <w:szCs w:val="21"/>
              </w:rPr>
            </w:pPr>
            <w:r>
              <w:rPr>
                <w:rFonts w:hint="eastAsia" w:ascii="宋体" w:hAnsi="宋体" w:eastAsia="宋体"/>
                <w:bCs/>
                <w:szCs w:val="21"/>
              </w:rPr>
              <w:t>1.3有效报价的供应商在10家以上的，从最高的响应报价开始去掉2家响应报价和从最低的响应报价开始去掉2家响应报价，取剩余供应商响应报价进入评审基准价计算范围，以其中的有效报价的算术平均值作为评审基准价。</w:t>
            </w:r>
          </w:p>
          <w:p>
            <w:pPr>
              <w:spacing w:line="240" w:lineRule="atLeast"/>
              <w:rPr>
                <w:rFonts w:ascii="宋体" w:hAnsi="宋体" w:eastAsia="宋体"/>
                <w:bCs/>
                <w:szCs w:val="21"/>
              </w:rPr>
            </w:pPr>
            <w:r>
              <w:rPr>
                <w:rFonts w:hint="eastAsia" w:ascii="宋体" w:hAnsi="宋体" w:eastAsia="宋体"/>
                <w:bCs/>
                <w:szCs w:val="21"/>
              </w:rPr>
              <w:t>1.4有效报价的供应商在6-10家（含10家）的，从最高的响应报价开始去掉1家响应报价和从最低的响应报价开始去掉1家响应报价，取剩余供应商响应报价进入评审基准价计算范围，再取其中的有效报价的算术平均值作为评审基准价。</w:t>
            </w:r>
          </w:p>
          <w:p>
            <w:pPr>
              <w:spacing w:line="240" w:lineRule="atLeast"/>
              <w:rPr>
                <w:rFonts w:ascii="宋体" w:hAnsi="宋体" w:eastAsia="宋体"/>
                <w:bCs/>
                <w:szCs w:val="21"/>
              </w:rPr>
            </w:pPr>
            <w:r>
              <w:rPr>
                <w:rFonts w:hint="eastAsia" w:ascii="宋体" w:hAnsi="宋体" w:eastAsia="宋体"/>
                <w:bCs/>
                <w:szCs w:val="21"/>
              </w:rPr>
              <w:t>1.5有效报价的供应商在5家（含5家）以下的，将全部有效报价的算术平均值作为评审基准价。</w:t>
            </w:r>
          </w:p>
          <w:p>
            <w:pPr>
              <w:spacing w:line="240" w:lineRule="atLeast"/>
              <w:rPr>
                <w:rFonts w:ascii="宋体" w:hAnsi="宋体" w:eastAsia="宋体"/>
                <w:bCs/>
                <w:szCs w:val="21"/>
              </w:rPr>
            </w:pPr>
            <w:r>
              <w:rPr>
                <w:rFonts w:hint="eastAsia" w:ascii="宋体" w:hAnsi="宋体" w:eastAsia="宋体"/>
                <w:bCs/>
                <w:szCs w:val="21"/>
              </w:rPr>
              <w:t>2.评分标准</w:t>
            </w:r>
          </w:p>
          <w:p>
            <w:pPr>
              <w:widowControl/>
              <w:snapToGrid w:val="0"/>
              <w:spacing w:line="240" w:lineRule="atLeast"/>
              <w:jc w:val="left"/>
              <w:rPr>
                <w:rFonts w:ascii="宋体" w:hAnsi="宋体" w:eastAsia="宋体" w:cs="宋体"/>
                <w:bCs/>
                <w:kern w:val="0"/>
                <w:szCs w:val="21"/>
              </w:rPr>
            </w:pPr>
            <w:r>
              <w:rPr>
                <w:rFonts w:hint="eastAsia" w:ascii="宋体" w:hAnsi="宋体" w:eastAsia="宋体"/>
                <w:bCs/>
                <w:szCs w:val="21"/>
              </w:rPr>
              <w:t xml:space="preserve">报价得分计算方法（60分）：以响应报价的评审基准价为60分，采用内插法计算，供应商报价每高于评审基准价 </w:t>
            </w:r>
            <w:r>
              <w:rPr>
                <w:rFonts w:hint="eastAsia" w:ascii="宋体" w:hAnsi="宋体" w:eastAsia="宋体"/>
                <w:bCs/>
                <w:szCs w:val="21"/>
                <w:lang w:val="en-US" w:eastAsia="zh-CN"/>
              </w:rPr>
              <w:t>1</w:t>
            </w:r>
            <w:r>
              <w:rPr>
                <w:rFonts w:hint="eastAsia" w:ascii="宋体" w:hAnsi="宋体" w:eastAsia="宋体"/>
                <w:bCs/>
                <w:szCs w:val="21"/>
              </w:rPr>
              <w:t xml:space="preserve">％的扣 1 分，每低于评审基准价 </w:t>
            </w:r>
            <w:r>
              <w:rPr>
                <w:rFonts w:hint="eastAsia" w:ascii="宋体" w:hAnsi="宋体" w:eastAsia="宋体"/>
                <w:bCs/>
                <w:szCs w:val="21"/>
                <w:lang w:val="en-US" w:eastAsia="zh-CN"/>
              </w:rPr>
              <w:t>1</w:t>
            </w:r>
            <w:r>
              <w:rPr>
                <w:rFonts w:hint="eastAsia" w:ascii="宋体" w:hAnsi="宋体" w:eastAsia="宋体"/>
                <w:bCs/>
                <w:szCs w:val="21"/>
              </w:rPr>
              <w:t xml:space="preserve">％的扣 </w:t>
            </w:r>
            <w:r>
              <w:rPr>
                <w:rFonts w:hint="eastAsia" w:ascii="宋体" w:hAnsi="宋体" w:eastAsia="宋体"/>
                <w:bCs/>
                <w:szCs w:val="21"/>
                <w:lang w:val="en-US" w:eastAsia="zh-CN"/>
              </w:rPr>
              <w:t>0.5</w:t>
            </w:r>
            <w:r>
              <w:rPr>
                <w:rFonts w:hint="eastAsia" w:ascii="宋体" w:hAnsi="宋体" w:eastAsia="宋体"/>
                <w:bCs/>
                <w:szCs w:val="21"/>
              </w:rPr>
              <w:t>分，计算出供应商的响应报价得分。最低不低于 30 分，不足1%部分按直线插入法计算得分（四舍五入法精确到小数点后两位）。</w:t>
            </w:r>
          </w:p>
        </w:tc>
      </w:tr>
    </w:tbl>
    <w:p>
      <w:pPr>
        <w:widowControl/>
        <w:spacing w:line="240" w:lineRule="atLeast"/>
        <w:jc w:val="left"/>
        <w:rPr>
          <w:rFonts w:ascii="宋体" w:hAnsi="宋体" w:eastAsia="宋体" w:cs="仿宋_GB2312"/>
          <w:b/>
          <w:sz w:val="28"/>
          <w:szCs w:val="28"/>
          <w:shd w:val="clear" w:color="auto" w:fill="FFFFFF"/>
        </w:rPr>
      </w:pPr>
      <w:r>
        <w:rPr>
          <w:rFonts w:hint="eastAsia" w:ascii="宋体" w:hAnsi="宋体" w:eastAsia="宋体" w:cs="仿宋_GB2312"/>
          <w:b/>
          <w:sz w:val="28"/>
          <w:szCs w:val="28"/>
          <w:shd w:val="clear" w:color="auto" w:fill="FFFFFF"/>
        </w:rPr>
        <w:t>（</w:t>
      </w:r>
      <w:r>
        <w:rPr>
          <w:rFonts w:ascii="宋体" w:hAnsi="宋体" w:eastAsia="宋体" w:cs="仿宋_GB2312"/>
          <w:b/>
          <w:sz w:val="28"/>
          <w:szCs w:val="28"/>
          <w:shd w:val="clear" w:color="auto" w:fill="FFFFFF"/>
        </w:rPr>
        <w:t>2</w:t>
      </w:r>
      <w:r>
        <w:rPr>
          <w:rFonts w:hint="eastAsia" w:ascii="宋体" w:hAnsi="宋体" w:eastAsia="宋体" w:cs="仿宋_GB2312"/>
          <w:b/>
          <w:sz w:val="28"/>
          <w:szCs w:val="28"/>
          <w:shd w:val="clear" w:color="auto" w:fill="FFFFFF"/>
        </w:rPr>
        <w:t>）商务部分（</w:t>
      </w:r>
      <w:r>
        <w:rPr>
          <w:rFonts w:ascii="宋体" w:hAnsi="宋体" w:eastAsia="宋体" w:cs="仿宋_GB2312"/>
          <w:b/>
          <w:sz w:val="28"/>
          <w:szCs w:val="28"/>
          <w:shd w:val="clear" w:color="auto" w:fill="FFFFFF"/>
        </w:rPr>
        <w:t>10</w:t>
      </w:r>
      <w:r>
        <w:rPr>
          <w:rFonts w:hint="eastAsia" w:ascii="宋体" w:hAnsi="宋体" w:eastAsia="宋体" w:cs="仿宋_GB2312"/>
          <w:b/>
          <w:sz w:val="28"/>
          <w:szCs w:val="28"/>
          <w:shd w:val="clear" w:color="auto" w:fill="FFFFFF"/>
        </w:rPr>
        <w:t>分）</w:t>
      </w:r>
    </w:p>
    <w:tbl>
      <w:tblPr>
        <w:tblStyle w:val="22"/>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szCs w:val="21"/>
              </w:rPr>
              <w:t>资信证明</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2</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1.获得</w:t>
            </w:r>
            <w:r>
              <w:rPr>
                <w:rFonts w:hint="eastAsia" w:ascii="宋体" w:hAnsi="宋体" w:eastAsia="宋体"/>
                <w:szCs w:val="21"/>
                <w:lang w:val="en-US" w:eastAsia="zh-CN"/>
              </w:rPr>
              <w:t>业务</w:t>
            </w:r>
            <w:r>
              <w:rPr>
                <w:rFonts w:hint="eastAsia" w:ascii="宋体" w:hAnsi="宋体" w:eastAsia="宋体"/>
                <w:szCs w:val="21"/>
              </w:rPr>
              <w:t>相关荣誉证书，每多一项加0.5分，最高加</w:t>
            </w:r>
            <w:r>
              <w:rPr>
                <w:rFonts w:ascii="宋体" w:hAnsi="宋体" w:eastAsia="宋体"/>
                <w:szCs w:val="21"/>
              </w:rPr>
              <w:t>2</w:t>
            </w:r>
            <w:r>
              <w:rPr>
                <w:rFonts w:hint="eastAsia" w:ascii="宋体" w:hAnsi="宋体" w:eastAsia="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kern w:val="0"/>
                <w:szCs w:val="21"/>
              </w:rPr>
              <w:t>企业业绩</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8</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自2</w:t>
            </w:r>
            <w:r>
              <w:rPr>
                <w:rFonts w:ascii="宋体" w:hAnsi="宋体" w:eastAsia="宋体"/>
                <w:szCs w:val="21"/>
              </w:rPr>
              <w:t>020</w:t>
            </w:r>
            <w:r>
              <w:rPr>
                <w:rFonts w:hint="eastAsia" w:ascii="宋体" w:hAnsi="宋体" w:eastAsia="宋体"/>
                <w:szCs w:val="21"/>
              </w:rPr>
              <w:t>年以来签订过</w:t>
            </w:r>
            <w:r>
              <w:rPr>
                <w:rFonts w:hint="eastAsia" w:ascii="宋体" w:hAnsi="宋体" w:eastAsia="宋体"/>
                <w:szCs w:val="21"/>
                <w:lang w:val="en-US" w:eastAsia="zh-CN"/>
              </w:rPr>
              <w:t>除尘改造</w:t>
            </w:r>
            <w:r>
              <w:rPr>
                <w:rFonts w:hint="eastAsia" w:ascii="宋体" w:hAnsi="宋体" w:eastAsia="宋体"/>
                <w:szCs w:val="21"/>
              </w:rPr>
              <w:t>相关合同的业绩，有1个得</w:t>
            </w:r>
            <w:r>
              <w:rPr>
                <w:rFonts w:hint="eastAsia" w:ascii="宋体" w:hAnsi="宋体" w:eastAsia="宋体"/>
                <w:szCs w:val="21"/>
                <w:lang w:val="en-US" w:eastAsia="zh-CN"/>
              </w:rPr>
              <w:t>2</w:t>
            </w:r>
            <w:r>
              <w:rPr>
                <w:rFonts w:hint="eastAsia" w:ascii="宋体" w:hAnsi="宋体" w:eastAsia="宋体"/>
                <w:szCs w:val="21"/>
              </w:rPr>
              <w:t>分。最多不超过</w:t>
            </w:r>
            <w:r>
              <w:rPr>
                <w:rFonts w:ascii="宋体" w:hAnsi="宋体" w:eastAsia="宋体"/>
                <w:szCs w:val="21"/>
              </w:rPr>
              <w:t>8</w:t>
            </w:r>
            <w:r>
              <w:rPr>
                <w:rFonts w:hint="eastAsia" w:ascii="宋体" w:hAnsi="宋体" w:eastAsia="宋体"/>
                <w:szCs w:val="21"/>
              </w:rPr>
              <w:t>分。</w:t>
            </w:r>
          </w:p>
          <w:p>
            <w:pPr>
              <w:widowControl/>
              <w:tabs>
                <w:tab w:val="left" w:pos="312"/>
              </w:tabs>
              <w:snapToGrid w:val="0"/>
              <w:spacing w:line="240" w:lineRule="atLeast"/>
              <w:jc w:val="left"/>
              <w:rPr>
                <w:rFonts w:ascii="宋体" w:hAnsi="宋体" w:eastAsia="宋体" w:cs="宋体"/>
                <w:bCs/>
                <w:kern w:val="0"/>
                <w:szCs w:val="21"/>
              </w:rPr>
            </w:pPr>
            <w:r>
              <w:rPr>
                <w:rFonts w:hint="eastAsia" w:ascii="宋体" w:hAnsi="宋体" w:eastAsia="宋体"/>
                <w:szCs w:val="21"/>
              </w:rPr>
              <w:t>提供的业绩均须以服务合同为准。提供的业绩均须以服务合同、荣誉证书复印件或其它证明材料为准。</w:t>
            </w:r>
          </w:p>
        </w:tc>
      </w:tr>
    </w:tbl>
    <w:p>
      <w:pPr>
        <w:spacing w:line="240" w:lineRule="atLeast"/>
        <w:rPr>
          <w:rFonts w:ascii="宋体" w:hAnsi="宋体" w:eastAsia="宋体" w:cs="仿宋_GB2312"/>
          <w:b/>
          <w:bCs/>
          <w:sz w:val="28"/>
          <w:szCs w:val="28"/>
        </w:rPr>
      </w:pPr>
      <w:r>
        <w:rPr>
          <w:rFonts w:hint="eastAsia" w:ascii="宋体" w:hAnsi="宋体" w:eastAsia="宋体" w:cs="仿宋_GB2312"/>
          <w:b/>
          <w:bCs/>
          <w:sz w:val="28"/>
          <w:szCs w:val="28"/>
        </w:rPr>
        <w:t>（</w:t>
      </w:r>
      <w:r>
        <w:rPr>
          <w:rFonts w:ascii="宋体" w:hAnsi="宋体" w:eastAsia="宋体" w:cs="仿宋_GB2312"/>
          <w:b/>
          <w:bCs/>
          <w:sz w:val="28"/>
          <w:szCs w:val="28"/>
        </w:rPr>
        <w:t>3</w:t>
      </w:r>
      <w:r>
        <w:rPr>
          <w:rFonts w:hint="eastAsia" w:ascii="宋体" w:hAnsi="宋体" w:eastAsia="宋体" w:cs="仿宋_GB2312"/>
          <w:b/>
          <w:bCs/>
          <w:sz w:val="28"/>
          <w:szCs w:val="28"/>
        </w:rPr>
        <w:t>）技术部分（</w:t>
      </w:r>
      <w:r>
        <w:rPr>
          <w:rFonts w:ascii="宋体" w:hAnsi="宋体" w:eastAsia="宋体" w:cs="仿宋_GB2312"/>
          <w:b/>
          <w:bCs/>
          <w:sz w:val="28"/>
          <w:szCs w:val="28"/>
        </w:rPr>
        <w:t>30</w:t>
      </w:r>
      <w:r>
        <w:rPr>
          <w:rFonts w:hint="eastAsia" w:ascii="宋体" w:hAnsi="宋体" w:eastAsia="宋体" w:cs="仿宋_GB2312"/>
          <w:b/>
          <w:bCs/>
          <w:sz w:val="28"/>
          <w:szCs w:val="28"/>
        </w:rPr>
        <w:t>分）</w:t>
      </w:r>
    </w:p>
    <w:tbl>
      <w:tblPr>
        <w:tblStyle w:val="22"/>
        <w:tblW w:w="964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3"/>
        <w:gridCol w:w="1507"/>
        <w:gridCol w:w="767"/>
        <w:gridCol w:w="5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施工方案与技术措施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15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bCs/>
                <w:spacing w:val="-4"/>
                <w:szCs w:val="21"/>
              </w:rPr>
            </w:pPr>
            <w:r>
              <w:rPr>
                <w:rFonts w:hint="eastAsia" w:ascii="宋体" w:hAnsi="宋体" w:eastAsia="宋体"/>
                <w:bCs/>
                <w:spacing w:val="-4"/>
                <w:szCs w:val="21"/>
              </w:rPr>
              <w:t>1、施工方案中施工准备、作业方法、施工工序是否符合现场实际， 并且做到安全、经济、环保，方案中是否体现焊缝、背弧面的打磨方法，手孔切割、恢复焊接方法以及相应的作业标准。（6 分）</w:t>
            </w:r>
          </w:p>
          <w:p>
            <w:pPr>
              <w:spacing w:line="240" w:lineRule="atLeast"/>
              <w:rPr>
                <w:rFonts w:ascii="宋体" w:hAnsi="宋体" w:eastAsia="宋体"/>
                <w:bCs/>
                <w:spacing w:val="-4"/>
                <w:szCs w:val="21"/>
              </w:rPr>
            </w:pPr>
            <w:r>
              <w:rPr>
                <w:rFonts w:hint="eastAsia" w:ascii="宋体" w:hAnsi="宋体" w:eastAsia="宋体"/>
                <w:bCs/>
                <w:spacing w:val="-4"/>
                <w:szCs w:val="21"/>
              </w:rPr>
              <w:t>2、施工方案是否符合</w:t>
            </w:r>
            <w:r>
              <w:rPr>
                <w:rFonts w:hint="eastAsia" w:ascii="宋体" w:hAnsi="宋体" w:eastAsia="宋体"/>
                <w:bCs/>
                <w:spacing w:val="-4"/>
                <w:szCs w:val="21"/>
                <w:lang w:eastAsia="zh-CN"/>
              </w:rPr>
              <w:t>除尘改造</w:t>
            </w:r>
            <w:r>
              <w:rPr>
                <w:rFonts w:hint="eastAsia" w:ascii="宋体" w:hAnsi="宋体" w:eastAsia="宋体"/>
                <w:bCs/>
                <w:spacing w:val="-4"/>
                <w:szCs w:val="21"/>
              </w:rPr>
              <w:t>项目的施工要求，明确现场施工标准以检验机构要求为准，并有相关的质量管控方法及内部管控标准；（4 分）</w:t>
            </w:r>
          </w:p>
          <w:p>
            <w:pPr>
              <w:spacing w:line="240" w:lineRule="atLeast"/>
              <w:rPr>
                <w:rFonts w:ascii="宋体" w:hAnsi="宋体" w:eastAsia="宋体"/>
                <w:bCs/>
                <w:spacing w:val="-4"/>
                <w:szCs w:val="21"/>
              </w:rPr>
            </w:pPr>
            <w:r>
              <w:rPr>
                <w:rFonts w:hint="eastAsia" w:ascii="宋体" w:hAnsi="宋体" w:eastAsia="宋体"/>
                <w:bCs/>
                <w:spacing w:val="-4"/>
                <w:szCs w:val="21"/>
              </w:rPr>
              <w:t>3、施工方案中是否有针对本项目的安全文明施工措施；（3 分）</w:t>
            </w:r>
          </w:p>
          <w:p>
            <w:pPr>
              <w:widowControl/>
              <w:spacing w:line="240" w:lineRule="atLeast"/>
              <w:jc w:val="left"/>
              <w:rPr>
                <w:rFonts w:ascii="宋体" w:hAnsi="宋体" w:eastAsia="宋体" w:cs="宋体"/>
                <w:bCs/>
                <w:kern w:val="0"/>
                <w:szCs w:val="21"/>
              </w:rPr>
            </w:pPr>
            <w:r>
              <w:rPr>
                <w:rFonts w:hint="eastAsia" w:ascii="宋体" w:hAnsi="宋体" w:eastAsia="宋体"/>
                <w:bCs/>
                <w:spacing w:val="-4"/>
                <w:szCs w:val="21"/>
              </w:rPr>
              <w:t>4、施工方案制定施工进度、合理管控工期的合理方案，并有对项目进度偏差的纠偏方法和预案（2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szCs w:val="21"/>
              </w:rPr>
              <w:t>安全管理</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bCs/>
                <w:spacing w:val="-4"/>
                <w:szCs w:val="21"/>
              </w:rPr>
            </w:pPr>
            <w:r>
              <w:rPr>
                <w:rFonts w:hint="eastAsia" w:ascii="宋体" w:hAnsi="宋体" w:eastAsia="宋体"/>
                <w:bCs/>
                <w:spacing w:val="-4"/>
                <w:szCs w:val="21"/>
              </w:rPr>
              <w:t>1、配备专（兼）职安全员，形成管理制度，安全员具有国家承认 的相关资质（2 分）</w:t>
            </w:r>
          </w:p>
          <w:p>
            <w:pPr>
              <w:spacing w:line="240" w:lineRule="atLeast"/>
              <w:rPr>
                <w:rFonts w:ascii="宋体" w:hAnsi="宋体" w:eastAsia="宋体"/>
                <w:bCs/>
                <w:spacing w:val="-4"/>
                <w:szCs w:val="21"/>
              </w:rPr>
            </w:pPr>
            <w:r>
              <w:rPr>
                <w:rFonts w:hint="eastAsia" w:ascii="宋体" w:hAnsi="宋体" w:eastAsia="宋体"/>
                <w:bCs/>
                <w:spacing w:val="-4"/>
                <w:szCs w:val="21"/>
              </w:rPr>
              <w:t>2、使用的安全防护设备符合国家标准（2 分）</w:t>
            </w:r>
          </w:p>
          <w:p>
            <w:pPr>
              <w:spacing w:line="240" w:lineRule="atLeast"/>
              <w:rPr>
                <w:rFonts w:ascii="宋体" w:hAnsi="宋体" w:eastAsia="宋体"/>
                <w:bCs/>
                <w:spacing w:val="-4"/>
                <w:szCs w:val="21"/>
              </w:rPr>
            </w:pPr>
            <w:r>
              <w:rPr>
                <w:rFonts w:hint="eastAsia" w:ascii="宋体" w:hAnsi="宋体" w:eastAsia="宋体"/>
                <w:bCs/>
                <w:spacing w:val="-4"/>
                <w:szCs w:val="21"/>
              </w:rPr>
              <w:t>3、其他安全管理制度制定情况（1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3</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szCs w:val="21"/>
              </w:rPr>
            </w:pPr>
            <w:r>
              <w:rPr>
                <w:rFonts w:hint="eastAsia" w:ascii="宋体" w:hAnsi="宋体" w:eastAsia="宋体" w:cs="宋体"/>
                <w:szCs w:val="21"/>
              </w:rPr>
              <w:t>应急响应处置方案</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针对本项目施工过程中可能遇到突发状况制定有效可行的预案：</w:t>
            </w:r>
          </w:p>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1.应急响应预案全面，内容具体、条理清晰、具有可行性，得4.1-</w:t>
            </w:r>
            <w:r>
              <w:rPr>
                <w:rFonts w:ascii="宋体" w:hAnsi="宋体" w:eastAsia="宋体" w:cs="宋体"/>
                <w:kern w:val="0"/>
                <w:szCs w:val="21"/>
              </w:rPr>
              <w:t>5</w:t>
            </w:r>
            <w:r>
              <w:rPr>
                <w:rFonts w:hint="eastAsia" w:ascii="宋体" w:hAnsi="宋体" w:eastAsia="宋体" w:cs="宋体"/>
                <w:kern w:val="0"/>
                <w:szCs w:val="21"/>
              </w:rPr>
              <w:t>分；</w:t>
            </w:r>
          </w:p>
          <w:p>
            <w:pPr>
              <w:pStyle w:val="5"/>
              <w:spacing w:line="240" w:lineRule="atLeast"/>
              <w:ind w:firstLine="0" w:firstLineChars="0"/>
              <w:rPr>
                <w:rFonts w:ascii="宋体" w:hAnsi="宋体"/>
                <w:szCs w:val="21"/>
              </w:rPr>
            </w:pPr>
            <w:r>
              <w:rPr>
                <w:rFonts w:hint="eastAsia" w:ascii="宋体" w:hAnsi="宋体"/>
                <w:szCs w:val="21"/>
              </w:rPr>
              <w:t>2.应急响应预案相对比较全面，措施具有可行性，得2.1-4分；</w:t>
            </w:r>
          </w:p>
          <w:p>
            <w:pPr>
              <w:pStyle w:val="5"/>
              <w:spacing w:line="240" w:lineRule="atLeast"/>
              <w:ind w:firstLine="0" w:firstLineChars="0"/>
              <w:rPr>
                <w:rFonts w:ascii="宋体" w:hAnsi="宋体"/>
                <w:szCs w:val="21"/>
              </w:rPr>
            </w:pPr>
            <w:r>
              <w:rPr>
                <w:rFonts w:hint="eastAsia" w:ascii="宋体" w:hAnsi="宋体"/>
                <w:szCs w:val="21"/>
              </w:rPr>
              <w:t>3.应急响应预案相对简单，措施具有可行性，得0.1-2分</w:t>
            </w:r>
          </w:p>
          <w:p>
            <w:pPr>
              <w:widowControl/>
              <w:spacing w:line="240" w:lineRule="atLeast"/>
              <w:jc w:val="left"/>
              <w:textAlignment w:val="center"/>
              <w:rPr>
                <w:rFonts w:ascii="宋体" w:hAnsi="宋体" w:eastAsia="宋体" w:cs="宋体"/>
                <w:kern w:val="0"/>
                <w:szCs w:val="21"/>
              </w:rPr>
            </w:pPr>
            <w:r>
              <w:rPr>
                <w:rFonts w:hint="eastAsia" w:ascii="宋体" w:hAnsi="宋体" w:eastAsia="宋体"/>
                <w:szCs w:val="21"/>
              </w:rPr>
              <w:t>4.无措施，得0分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4</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szCs w:val="21"/>
              </w:rPr>
            </w:pPr>
            <w:r>
              <w:rPr>
                <w:rFonts w:hint="eastAsia" w:ascii="宋体" w:hAnsi="宋体" w:eastAsia="宋体" w:cs="宋体"/>
                <w:snapToGrid w:val="0"/>
                <w:szCs w:val="21"/>
              </w:rPr>
              <w:t>工程质量的管理体系与保证措施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kern w:val="0"/>
                <w:szCs w:val="21"/>
              </w:rPr>
            </w:pPr>
            <w:r>
              <w:rPr>
                <w:rFonts w:hint="eastAsia" w:ascii="宋体" w:hAnsi="宋体" w:eastAsia="宋体"/>
                <w:kern w:val="0"/>
                <w:szCs w:val="21"/>
              </w:rPr>
              <w:t>方案及措施完整且合理的：4-5分；</w:t>
            </w:r>
          </w:p>
          <w:p>
            <w:pPr>
              <w:adjustRightInd w:val="0"/>
              <w:snapToGrid w:val="0"/>
              <w:spacing w:line="240" w:lineRule="atLeast"/>
              <w:rPr>
                <w:rFonts w:ascii="宋体" w:hAnsi="宋体" w:eastAsia="宋体" w:cs="宋体"/>
                <w:szCs w:val="21"/>
              </w:rPr>
            </w:pPr>
            <w:r>
              <w:rPr>
                <w:rFonts w:hint="eastAsia" w:ascii="宋体" w:hAnsi="宋体" w:eastAsia="宋体"/>
                <w:kern w:val="0"/>
                <w:szCs w:val="21"/>
              </w:rPr>
              <w:t>内容有一定缺失或针对性不强的：1-3分；内容严重缺失且无针对性的：0分。</w:t>
            </w:r>
          </w:p>
        </w:tc>
      </w:tr>
    </w:tbl>
    <w:p>
      <w:pPr>
        <w:spacing w:line="520" w:lineRule="exact"/>
        <w:rPr>
          <w:rFonts w:ascii="仿宋_GB2312" w:hAnsi="仿宋_GB2312" w:eastAsia="仿宋_GB2312" w:cs="仿宋_GB2312"/>
          <w:bCs/>
          <w:sz w:val="28"/>
          <w:szCs w:val="28"/>
        </w:rPr>
      </w:pPr>
    </w:p>
    <w:p>
      <w:pPr>
        <w:spacing w:line="520" w:lineRule="exact"/>
        <w:rPr>
          <w:rFonts w:hint="eastAsia" w:ascii="宋体" w:hAnsi="宋体" w:eastAsia="宋体" w:cs="宋体"/>
          <w:b/>
          <w:bCs w:val="0"/>
          <w:sz w:val="21"/>
          <w:szCs w:val="21"/>
        </w:rPr>
      </w:pPr>
      <w:r>
        <w:rPr>
          <w:rFonts w:hint="eastAsia" w:ascii="宋体" w:hAnsi="宋体" w:eastAsia="宋体" w:cs="宋体"/>
          <w:b/>
          <w:bCs w:val="0"/>
          <w:sz w:val="21"/>
          <w:szCs w:val="21"/>
        </w:rPr>
        <w:t>二、推荐入围单位</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（1）按评审得分由高到低顺序排列。得分相同的，按评标价由低到高顺序排列。得分且评标价相同的，按技术指标优劣顺序排列。得分、评标价及技术指标相同的，由评标委员会集体研究处理。</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（2）评审中遇到的其它问题，由评标小组集体研究处理。</w:t>
      </w:r>
    </w:p>
    <w:p>
      <w:pPr>
        <w:spacing w:line="520" w:lineRule="exact"/>
        <w:ind w:firstLine="455" w:firstLineChars="217"/>
        <w:rPr>
          <w:rFonts w:hint="eastAsia" w:ascii="宋体" w:hAnsi="宋体" w:eastAsia="宋体" w:cs="宋体"/>
          <w:bCs/>
          <w:sz w:val="21"/>
          <w:szCs w:val="21"/>
        </w:rPr>
      </w:pPr>
      <w:r>
        <w:rPr>
          <w:rFonts w:hint="eastAsia" w:ascii="宋体" w:hAnsi="宋体" w:eastAsia="宋体" w:cs="宋体"/>
          <w:sz w:val="21"/>
          <w:szCs w:val="21"/>
        </w:rPr>
        <w:t>（3）</w:t>
      </w:r>
      <w:r>
        <w:rPr>
          <w:rFonts w:hint="eastAsia" w:ascii="宋体" w:hAnsi="宋体" w:eastAsia="宋体" w:cs="宋体"/>
          <w:bCs/>
          <w:sz w:val="21"/>
          <w:szCs w:val="21"/>
        </w:rPr>
        <w:t>评标小组根据评标专家评分及签字的会议纪要，推荐入围单位。</w:t>
      </w:r>
    </w:p>
    <w:p>
      <w:pPr>
        <w:spacing w:line="520" w:lineRule="exact"/>
        <w:rPr>
          <w:rFonts w:hint="eastAsia" w:ascii="宋体" w:hAnsi="宋体" w:eastAsia="宋体" w:cs="宋体"/>
          <w:b/>
          <w:bCs/>
          <w:sz w:val="21"/>
          <w:szCs w:val="21"/>
        </w:rPr>
      </w:pPr>
      <w:r>
        <w:rPr>
          <w:rFonts w:hint="eastAsia" w:ascii="宋体" w:hAnsi="宋体" w:eastAsia="宋体" w:cs="宋体"/>
          <w:b/>
          <w:bCs/>
          <w:sz w:val="21"/>
          <w:szCs w:val="21"/>
        </w:rPr>
        <w:t>三、中标单位的确定</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招标方谈判小组根据综合评分情况初步确定中标单位，并将评标结果按审批流程报批。</w:t>
      </w:r>
    </w:p>
    <w:p>
      <w:pPr>
        <w:ind w:firstLine="1050" w:firstLineChars="500"/>
        <w:rPr>
          <w:rFonts w:hint="eastAsia" w:ascii="宋体" w:hAnsi="宋体" w:eastAsia="宋体" w:cs="宋体"/>
          <w:bCs/>
          <w:sz w:val="21"/>
          <w:szCs w:val="21"/>
        </w:rPr>
      </w:pPr>
    </w:p>
    <w:p>
      <w:pPr>
        <w:widowControl/>
        <w:jc w:val="left"/>
        <w:rPr>
          <w:rFonts w:hint="eastAsia" w:ascii="宋体" w:hAnsi="宋体" w:eastAsia="宋体" w:cs="宋体"/>
          <w:bCs/>
          <w:sz w:val="21"/>
          <w:szCs w:val="21"/>
        </w:rPr>
      </w:pPr>
      <w:r>
        <w:rPr>
          <w:rFonts w:hint="eastAsia" w:ascii="宋体" w:hAnsi="宋体" w:eastAsia="宋体" w:cs="宋体"/>
          <w:bCs/>
          <w:sz w:val="21"/>
          <w:szCs w:val="21"/>
        </w:rPr>
        <w:br w:type="page"/>
      </w: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五</w:t>
      </w:r>
      <w:r>
        <w:rPr>
          <w:rFonts w:hint="eastAsia" w:ascii="黑体" w:eastAsia="黑体"/>
          <w:b/>
          <w:sz w:val="36"/>
          <w:szCs w:val="36"/>
        </w:rPr>
        <w:t xml:space="preserve">章 </w:t>
      </w:r>
      <w:r>
        <w:rPr>
          <w:rFonts w:hint="eastAsia" w:ascii="黑体" w:eastAsia="黑体"/>
          <w:b/>
          <w:sz w:val="36"/>
          <w:szCs w:val="36"/>
          <w:lang w:val="en-US" w:eastAsia="zh-CN"/>
        </w:rPr>
        <w:t>响应文件</w:t>
      </w:r>
    </w:p>
    <w:p>
      <w:pPr>
        <w:spacing w:line="360" w:lineRule="auto"/>
        <w:ind w:firstLine="480"/>
        <w:jc w:val="both"/>
        <w:rPr>
          <w:rFonts w:hint="eastAsia" w:ascii="Arial Unicode MS" w:eastAsia="Arial Unicode MS"/>
          <w:sz w:val="32"/>
          <w:szCs w:val="32"/>
          <w:shd w:val="clear" w:color="auto" w:fill="FFFFFF"/>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spacing w:line="360" w:lineRule="auto"/>
        <w:ind w:firstLine="480"/>
        <w:jc w:val="center"/>
        <w:rPr>
          <w:rFonts w:ascii="Arial Unicode MS" w:eastAsia="Arial Unicode MS"/>
          <w:sz w:val="30"/>
          <w:szCs w:val="30"/>
          <w:shd w:val="clear" w:color="auto" w:fill="FFFFFF"/>
        </w:rPr>
      </w:pPr>
      <w:r>
        <w:rPr>
          <w:rFonts w:hint="eastAsia" w:asciiTheme="minorEastAsia" w:hAnsiTheme="minorEastAsia"/>
          <w:sz w:val="30"/>
          <w:szCs w:val="30"/>
          <w:shd w:val="clear" w:color="auto" w:fill="FFFFFF"/>
        </w:rPr>
        <w:t>（以下响应内容具体模板可根据要求更改，标红为固定格式）</w:t>
      </w:r>
    </w:p>
    <w:p>
      <w:pPr>
        <w:numPr>
          <w:ilvl w:val="0"/>
          <w:numId w:val="6"/>
        </w:numPr>
        <w:spacing w:line="400" w:lineRule="exact"/>
        <w:jc w:val="center"/>
        <w:rPr>
          <w:rFonts w:ascii="黑体" w:hAnsi="黑体" w:eastAsia="黑体" w:cs="仿宋_GB2312"/>
          <w:b/>
          <w:bCs/>
          <w:sz w:val="30"/>
          <w:szCs w:val="30"/>
        </w:rPr>
      </w:pPr>
      <w:bookmarkStart w:id="6" w:name="_Toc13912_WPSOffice_Level1"/>
      <w:r>
        <w:rPr>
          <w:rFonts w:hint="eastAsia" w:ascii="黑体" w:hAnsi="黑体" w:eastAsia="黑体" w:cs="仿宋_GB2312"/>
          <w:sz w:val="30"/>
          <w:szCs w:val="30"/>
        </w:rPr>
        <w:t>营业执照、</w:t>
      </w:r>
      <w:r>
        <w:rPr>
          <w:rFonts w:hint="eastAsia" w:ascii="黑体" w:hAnsi="黑体" w:eastAsia="黑体" w:cs="仿宋_GB2312"/>
          <w:sz w:val="30"/>
          <w:szCs w:val="30"/>
          <w:lang w:val="en-US" w:eastAsia="zh-CN"/>
        </w:rPr>
        <w:t>荣誉证书</w:t>
      </w:r>
      <w:r>
        <w:rPr>
          <w:rFonts w:hint="eastAsia" w:ascii="黑体" w:hAnsi="黑体" w:eastAsia="黑体" w:cs="仿宋_GB2312"/>
          <w:sz w:val="30"/>
          <w:szCs w:val="30"/>
        </w:rPr>
        <w:t>等资质文件</w:t>
      </w:r>
    </w:p>
    <w:p>
      <w:pPr>
        <w:tabs>
          <w:tab w:val="left" w:pos="720"/>
        </w:tabs>
        <w:spacing w:line="400" w:lineRule="exact"/>
        <w:jc w:val="center"/>
        <w:rPr>
          <w:rFonts w:hint="eastAsia" w:ascii="宋体" w:hAnsi="宋体" w:eastAsia="宋体" w:cs="宋体"/>
          <w:sz w:val="28"/>
          <w:szCs w:val="28"/>
        </w:rPr>
      </w:pPr>
      <w:r>
        <w:rPr>
          <w:rFonts w:hint="eastAsia" w:ascii="宋体" w:hAnsi="宋体" w:eastAsia="宋体" w:cs="宋体"/>
          <w:sz w:val="28"/>
          <w:szCs w:val="28"/>
        </w:rPr>
        <w:t>投标人营</w:t>
      </w:r>
      <w:r>
        <w:rPr>
          <w:rFonts w:hint="eastAsia" w:ascii="宋体" w:hAnsi="宋体" w:eastAsia="宋体" w:cs="宋体"/>
          <w:sz w:val="28"/>
          <w:szCs w:val="28"/>
          <w:highlight w:val="none"/>
        </w:rPr>
        <w:t>业执照、</w:t>
      </w:r>
      <w:r>
        <w:rPr>
          <w:rFonts w:hint="eastAsia" w:ascii="宋体" w:hAnsi="宋体" w:eastAsia="宋体" w:cs="宋体"/>
          <w:sz w:val="28"/>
          <w:szCs w:val="28"/>
          <w:highlight w:val="none"/>
          <w:lang w:val="en-US" w:eastAsia="zh-CN"/>
        </w:rPr>
        <w:t>建筑机电安装三级及以上资质文件</w:t>
      </w:r>
      <w:r>
        <w:rPr>
          <w:rFonts w:hint="eastAsia" w:ascii="宋体" w:hAnsi="宋体" w:eastAsia="宋体" w:cs="宋体"/>
          <w:sz w:val="28"/>
          <w:szCs w:val="28"/>
          <w:highlight w:val="none"/>
        </w:rPr>
        <w:t>、荣誉证书等（提供复印件并加盖公章，能清晰反映年检情况）。</w:t>
      </w:r>
    </w:p>
    <w:p>
      <w:pPr>
        <w:tabs>
          <w:tab w:val="left" w:pos="720"/>
        </w:tabs>
        <w:spacing w:line="400" w:lineRule="exact"/>
        <w:jc w:val="center"/>
        <w:rPr>
          <w:rFonts w:hint="eastAsia" w:ascii="宋体" w:hAnsi="宋体" w:eastAsia="宋体" w:cs="宋体"/>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numPr>
          <w:ilvl w:val="0"/>
          <w:numId w:val="6"/>
        </w:numPr>
        <w:spacing w:line="400" w:lineRule="exact"/>
        <w:jc w:val="center"/>
        <w:rPr>
          <w:rFonts w:ascii="黑体" w:hAnsi="黑体" w:eastAsia="黑体" w:cs="仿宋_GB2312"/>
          <w:b/>
          <w:bCs/>
          <w:sz w:val="30"/>
          <w:szCs w:val="30"/>
        </w:rPr>
      </w:pPr>
      <w:r>
        <w:rPr>
          <w:rFonts w:hint="eastAsia" w:ascii="黑体" w:hAnsi="黑体" w:eastAsia="黑体" w:cs="仿宋_GB2312"/>
          <w:b/>
          <w:bCs/>
          <w:sz w:val="30"/>
          <w:szCs w:val="30"/>
        </w:rPr>
        <w:t>投标单位的承诺函</w:t>
      </w:r>
      <w:bookmarkEnd w:id="6"/>
    </w:p>
    <w:p>
      <w:pPr>
        <w:spacing w:line="520" w:lineRule="exact"/>
        <w:jc w:val="center"/>
        <w:rPr>
          <w:rFonts w:ascii="仿宋_GB2312" w:hAnsi="仿宋_GB2312" w:eastAsia="仿宋_GB2312" w:cs="仿宋_GB2312"/>
          <w:b/>
          <w:bCs/>
          <w:sz w:val="28"/>
          <w:szCs w:val="28"/>
        </w:rPr>
      </w:pPr>
    </w:p>
    <w:p>
      <w:pPr>
        <w:pStyle w:val="55"/>
        <w:tabs>
          <w:tab w:val="left" w:pos="600"/>
          <w:tab w:val="clear" w:pos="2160"/>
          <w:tab w:val="clear" w:pos="2520"/>
        </w:tabs>
        <w:adjustRightInd w:val="0"/>
        <w:spacing w:line="520" w:lineRule="exact"/>
        <w:rPr>
          <w:rFonts w:ascii="仿宋_GB2312" w:hAnsi="仿宋_GB2312" w:eastAsia="仿宋_GB2312" w:cs="仿宋_GB2312"/>
          <w:szCs w:val="28"/>
          <w:lang w:eastAsia="zh-CN"/>
        </w:rPr>
      </w:pPr>
      <w:r>
        <w:rPr>
          <w:rFonts w:hint="eastAsia" w:ascii="仿宋_GB2312" w:hAnsi="仿宋_GB2312" w:eastAsia="仿宋_GB2312" w:cs="仿宋_GB2312"/>
          <w:snapToGrid/>
          <w:kern w:val="2"/>
          <w:szCs w:val="28"/>
          <w:lang w:val="en-US" w:eastAsia="zh-CN"/>
        </w:rPr>
        <w:t>致：</w:t>
      </w:r>
      <w:r>
        <w:rPr>
          <w:rFonts w:hint="eastAsia" w:ascii="仿宋_GB2312" w:hAnsi="仿宋_GB2312" w:eastAsia="仿宋_GB2312" w:cs="仿宋_GB2312"/>
          <w:snapToGrid/>
          <w:kern w:val="2"/>
          <w:szCs w:val="28"/>
          <w:lang w:val="en-US" w:eastAsia="zh-CN"/>
        </w:rPr>
        <w:tab/>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我代表</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（投标单位名称），在此作如下承诺： </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1.完全理解和接受招标文件的一切规定和要求。</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2.投标报价为闭口价，即在投标有效期，该投标报价固定不变。</w:t>
      </w:r>
    </w:p>
    <w:p>
      <w:pPr>
        <w:pStyle w:val="5"/>
        <w:spacing w:line="520" w:lineRule="exact"/>
        <w:ind w:left="559" w:leftChars="266"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3.若中标，我方将按照招标文件及我方投标文件的具体规定签订</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合同。</w:t>
      </w:r>
    </w:p>
    <w:p>
      <w:pPr>
        <w:pStyle w:val="5"/>
        <w:spacing w:line="520" w:lineRule="exact"/>
        <w:ind w:firstLine="579" w:firstLineChars="207"/>
        <w:rPr>
          <w:rFonts w:ascii="仿宋_GB2312" w:hAnsi="仿宋_GB2312" w:eastAsia="仿宋_GB2312" w:cs="仿宋_GB2312"/>
          <w:sz w:val="28"/>
          <w:szCs w:val="28"/>
        </w:rPr>
      </w:pPr>
      <w:r>
        <w:rPr>
          <w:rFonts w:hint="eastAsia" w:ascii="仿宋_GB2312" w:hAnsi="仿宋_GB2312" w:eastAsia="仿宋_GB2312" w:cs="仿宋_GB2312"/>
          <w:sz w:val="28"/>
          <w:szCs w:val="28"/>
        </w:rPr>
        <w:t>4.在整个招、投标过程中，我方若有违反以下承诺的行为，贵方</w:t>
      </w:r>
    </w:p>
    <w:p>
      <w:pPr>
        <w:pStyle w:val="5"/>
        <w:spacing w:line="520" w:lineRule="exact"/>
        <w:ind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可按招标文件之规定给予惩罚，我方完全接受。</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A.不与招标人、其他投标人或者招标代理机构串通投标，损害国家利益、社会利益或他人的合法权益。</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B.不向招标人或评标委员会成员或相关人员行贿，以牟取中标。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C.不以他人名义投标或者其他方式弄虚作假，骗取中标。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D.不接受任何形式的挂靠，不扰乱招投标市场秩序。</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E.不在投标中哄抬价格或恶意压价。</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F.不在招投标活动中虚假投诉。</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5.在整个招、投标过程中及招、投标结束后，未经招标单位书</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面同意，我方保证不向任何第三方泄露本次招、投标的任何信息、资料及内容。</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6.投标文件中所有关于投标单位资格的文件、证明、陈述均是</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真实的、准确的。若有违背，我公司承担由此而产生的一切后果。</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7.本承诺函与合同具有同等的法律效力。</w:t>
      </w:r>
    </w:p>
    <w:p>
      <w:pPr>
        <w:pStyle w:val="5"/>
        <w:spacing w:line="520" w:lineRule="exact"/>
        <w:ind w:firstLine="3259" w:firstLineChars="116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法人代表：（签字）</w:t>
      </w:r>
    </w:p>
    <w:p>
      <w:pPr>
        <w:pStyle w:val="5"/>
        <w:spacing w:line="520" w:lineRule="exact"/>
        <w:ind w:firstLine="3259" w:firstLineChars="1164"/>
        <w:rPr>
          <w:rFonts w:ascii="仿宋_GB2312" w:hAnsi="仿宋_GB2312" w:eastAsia="仿宋_GB2312" w:cs="仿宋_GB2312"/>
          <w:sz w:val="28"/>
          <w:szCs w:val="28"/>
        </w:rPr>
      </w:pPr>
      <w:r>
        <w:rPr>
          <w:rFonts w:hint="eastAsia" w:ascii="仿宋_GB2312" w:hAnsi="仿宋_GB2312" w:eastAsia="仿宋_GB2312" w:cs="仿宋_GB2312"/>
          <w:sz w:val="28"/>
          <w:szCs w:val="28"/>
        </w:rPr>
        <w:t>投标单位：（公章）</w:t>
      </w:r>
    </w:p>
    <w:p>
      <w:pPr>
        <w:pStyle w:val="5"/>
        <w:spacing w:line="520" w:lineRule="exact"/>
        <w:ind w:firstLine="3239" w:firstLineChars="1157"/>
        <w:rPr>
          <w:rFonts w:ascii="宋体" w:hAnsi="宋体"/>
          <w:sz w:val="28"/>
        </w:rPr>
      </w:pPr>
      <w:r>
        <w:rPr>
          <w:rFonts w:hint="eastAsia" w:ascii="仿宋_GB2312" w:hAnsi="仿宋_GB2312" w:eastAsia="仿宋_GB2312" w:cs="仿宋_GB2312"/>
          <w:sz w:val="28"/>
          <w:szCs w:val="28"/>
        </w:rPr>
        <w:t>日期：       年     月    日</w:t>
      </w:r>
    </w:p>
    <w:p>
      <w:pPr>
        <w:spacing w:line="560" w:lineRule="exact"/>
        <w:jc w:val="center"/>
        <w:rPr>
          <w:rFonts w:ascii="仿宋_GB2312" w:hAnsi="仿宋_GB2312" w:eastAsia="仿宋_GB2312" w:cs="仿宋_GB2312"/>
          <w:b/>
          <w:sz w:val="28"/>
          <w:szCs w:val="28"/>
        </w:rPr>
      </w:pPr>
      <w:bookmarkStart w:id="7" w:name="_Toc3814_WPSOffice_Level1"/>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rPr>
        <w:t>三、</w:t>
      </w:r>
      <w:bookmarkEnd w:id="7"/>
      <w:r>
        <w:rPr>
          <w:rFonts w:hint="eastAsia" w:ascii="黑体" w:hAnsi="黑体" w:eastAsia="黑体" w:cs="仿宋_GB2312"/>
          <w:b/>
          <w:sz w:val="30"/>
          <w:szCs w:val="30"/>
        </w:rPr>
        <w:t>法定代表人身份证明书</w:t>
      </w:r>
    </w:p>
    <w:p>
      <w:pPr>
        <w:spacing w:line="560" w:lineRule="exact"/>
        <w:jc w:val="center"/>
        <w:rPr>
          <w:rFonts w:ascii="黑体" w:hAnsi="黑体" w:eastAsia="黑体" w:cs="仿宋_GB2312"/>
          <w:b/>
          <w:bCs/>
          <w:sz w:val="30"/>
          <w:szCs w:val="30"/>
        </w:rPr>
      </w:pPr>
      <w:r>
        <w:rPr>
          <w:rFonts w:hint="eastAsia" w:ascii="黑体" w:hAnsi="黑体" w:eastAsia="黑体" w:cs="仿宋_GB2312"/>
          <w:b/>
          <w:bCs/>
          <w:sz w:val="30"/>
          <w:szCs w:val="30"/>
        </w:rPr>
        <w:t>（法定代表人参加投标的，出具此证明书）</w:t>
      </w:r>
    </w:p>
    <w:p>
      <w:pPr>
        <w:spacing w:line="480" w:lineRule="exact"/>
        <w:rPr>
          <w:rFonts w:ascii="仿宋_GB2312" w:hAnsi="仿宋_GB2312" w:eastAsia="仿宋_GB2312" w:cs="仿宋_GB2312"/>
          <w:sz w:val="28"/>
          <w:szCs w:val="28"/>
        </w:rPr>
      </w:pPr>
    </w:p>
    <w:p>
      <w:pPr>
        <w:spacing w:line="480" w:lineRule="exact"/>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法定代表人姓名 </w:t>
      </w:r>
      <w:r>
        <w:rPr>
          <w:rFonts w:hint="eastAsia" w:ascii="仿宋_GB2312" w:hAnsi="仿宋_GB2312" w:eastAsia="仿宋_GB2312" w:cs="仿宋_GB2312"/>
          <w:sz w:val="28"/>
          <w:szCs w:val="28"/>
        </w:rPr>
        <w:t>在我公司（或企业、单位）任（董事长、经理）职务，是我</w:t>
      </w:r>
      <w:r>
        <w:rPr>
          <w:rFonts w:hint="eastAsia" w:ascii="仿宋_GB2312" w:hAnsi="仿宋_GB2312" w:eastAsia="仿宋_GB2312" w:cs="仿宋_GB2312"/>
          <w:sz w:val="28"/>
          <w:szCs w:val="28"/>
          <w:u w:val="single"/>
        </w:rPr>
        <w:t xml:space="preserve">     公司全称    </w:t>
      </w:r>
      <w:r>
        <w:rPr>
          <w:rFonts w:hint="eastAsia" w:ascii="仿宋_GB2312" w:hAnsi="仿宋_GB2312" w:eastAsia="仿宋_GB2312" w:cs="仿宋_GB2312"/>
          <w:sz w:val="28"/>
          <w:szCs w:val="28"/>
        </w:rPr>
        <w:t>的法定代表人。现就参加</w:t>
      </w:r>
      <w:r>
        <w:rPr>
          <w:rFonts w:hint="eastAsia" w:ascii="仿宋_GB2312" w:hAnsi="仿宋_GB2312" w:eastAsia="仿宋_GB2312" w:cs="仿宋_GB2312"/>
          <w:sz w:val="28"/>
          <w:szCs w:val="28"/>
          <w:u w:val="single"/>
        </w:rPr>
        <w:t xml:space="preserve">   采购单位名称   </w:t>
      </w:r>
      <w:r>
        <w:rPr>
          <w:rFonts w:hint="eastAsia" w:ascii="仿宋_GB2312" w:hAnsi="仿宋_GB2312" w:eastAsia="仿宋_GB2312" w:cs="仿宋_GB2312"/>
          <w:sz w:val="28"/>
          <w:szCs w:val="28"/>
        </w:rPr>
        <w:t>组织的采购项目</w:t>
      </w:r>
      <w:r>
        <w:rPr>
          <w:rFonts w:hint="eastAsia" w:ascii="仿宋_GB2312" w:hAnsi="仿宋_GB2312" w:eastAsia="仿宋_GB2312" w:cs="仿宋_GB2312"/>
          <w:sz w:val="28"/>
          <w:szCs w:val="28"/>
          <w:u w:val="single"/>
        </w:rPr>
        <w:t xml:space="preserve">         采购项目名称         </w:t>
      </w:r>
      <w:r>
        <w:rPr>
          <w:rFonts w:hint="eastAsia" w:ascii="仿宋_GB2312" w:hAnsi="仿宋_GB2312" w:eastAsia="仿宋_GB2312" w:cs="仿宋_GB2312"/>
          <w:sz w:val="28"/>
          <w:szCs w:val="28"/>
        </w:rPr>
        <w:t>的投标签署投标文件。</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特此证明。</w:t>
      </w:r>
    </w:p>
    <w:p>
      <w:pPr>
        <w:spacing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tbl>
      <w:tblPr>
        <w:tblStyle w:val="22"/>
        <w:tblpPr w:leftFromText="180" w:rightFromText="18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（※此处请粘贴法定代表人身份证</w:t>
            </w:r>
          </w:p>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复印件※）</w:t>
            </w:r>
          </w:p>
          <w:p>
            <w:pPr>
              <w:spacing w:line="480" w:lineRule="exact"/>
              <w:rPr>
                <w:rFonts w:ascii="仿宋_GB2312" w:hAnsi="仿宋_GB2312" w:eastAsia="仿宋_GB2312" w:cs="仿宋_GB2312"/>
                <w:sz w:val="28"/>
                <w:szCs w:val="28"/>
              </w:rPr>
            </w:pPr>
          </w:p>
          <w:p>
            <w:pPr>
              <w:spacing w:line="480" w:lineRule="exact"/>
              <w:rPr>
                <w:rFonts w:ascii="仿宋_GB2312" w:hAnsi="仿宋_GB2312" w:eastAsia="仿宋_GB2312" w:cs="仿宋_GB2312"/>
                <w:sz w:val="28"/>
                <w:szCs w:val="28"/>
              </w:rPr>
            </w:pPr>
          </w:p>
        </w:tc>
      </w:tr>
    </w:tbl>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line="480" w:lineRule="exact"/>
        <w:jc w:val="right"/>
        <w:rPr>
          <w:rFonts w:ascii="仿宋_GB2312" w:hAnsi="仿宋_GB2312" w:eastAsia="仿宋_GB2312" w:cs="仿宋_GB2312"/>
          <w:sz w:val="28"/>
          <w:szCs w:val="28"/>
        </w:rPr>
      </w:pPr>
    </w:p>
    <w:p>
      <w:pPr>
        <w:spacing w:line="480" w:lineRule="exact"/>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600" w:lineRule="auto"/>
        <w:ind w:firstLine="5600" w:firstLineChars="20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公司名称：</w:t>
      </w:r>
      <w:r>
        <w:rPr>
          <w:rFonts w:hint="eastAsia" w:ascii="仿宋_GB2312" w:hAnsi="仿宋_GB2312" w:eastAsia="仿宋_GB2312" w:cs="仿宋_GB2312"/>
          <w:sz w:val="28"/>
          <w:szCs w:val="28"/>
          <w:u w:val="single"/>
        </w:rPr>
        <w:t xml:space="preserve">（加盖公章） </w:t>
      </w:r>
    </w:p>
    <w:p>
      <w:pPr>
        <w:spacing w:line="600" w:lineRule="auto"/>
        <w:ind w:firstLine="5600" w:firstLineChars="2000"/>
        <w:rPr>
          <w:rFonts w:ascii="仿宋_GB2312" w:hAnsi="仿宋_GB2312" w:eastAsia="仿宋_GB2312" w:cs="仿宋_GB2312"/>
          <w:sz w:val="28"/>
          <w:szCs w:val="28"/>
        </w:rPr>
      </w:pPr>
      <w:r>
        <w:rPr>
          <w:rFonts w:hint="eastAsia" w:ascii="仿宋_GB2312" w:hAnsi="仿宋_GB2312" w:eastAsia="仿宋_GB2312" w:cs="仿宋_GB2312"/>
          <w:sz w:val="28"/>
          <w:szCs w:val="28"/>
        </w:rPr>
        <w:t>年     月      日</w:t>
      </w:r>
    </w:p>
    <w:p>
      <w:pPr>
        <w:spacing w:line="560" w:lineRule="exact"/>
        <w:jc w:val="center"/>
        <w:rPr>
          <w:rFonts w:ascii="仿宋_GB2312" w:hAnsi="仿宋_GB2312" w:eastAsia="仿宋_GB2312" w:cs="仿宋_GB2312"/>
          <w:b/>
          <w:sz w:val="28"/>
          <w:szCs w:val="28"/>
        </w:rPr>
      </w:pPr>
    </w:p>
    <w:p>
      <w:pPr>
        <w:spacing w:line="560" w:lineRule="exact"/>
        <w:jc w:val="center"/>
        <w:rPr>
          <w:rFonts w:ascii="仿宋_GB2312" w:hAnsi="仿宋_GB2312" w:eastAsia="仿宋_GB2312" w:cs="仿宋_GB2312"/>
          <w:b/>
          <w:sz w:val="28"/>
          <w:szCs w:val="28"/>
        </w:rPr>
      </w:pPr>
    </w:p>
    <w:p>
      <w:pPr>
        <w:spacing w:line="560" w:lineRule="exact"/>
        <w:rPr>
          <w:rFonts w:ascii="黑体" w:hAnsi="黑体" w:eastAsia="黑体" w:cs="仿宋_GB2312"/>
          <w:b/>
          <w:sz w:val="30"/>
          <w:szCs w:val="30"/>
        </w:rPr>
      </w:pPr>
    </w:p>
    <w:p>
      <w:pPr>
        <w:spacing w:line="560" w:lineRule="exact"/>
        <w:jc w:val="center"/>
        <w:rPr>
          <w:rFonts w:hint="eastAsia" w:ascii="黑体" w:hAnsi="黑体" w:eastAsia="黑体" w:cs="仿宋_GB2312"/>
          <w:b/>
          <w:sz w:val="30"/>
          <w:szCs w:val="30"/>
        </w:rPr>
      </w:pPr>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rPr>
        <w:t>法定代表人授权委托书</w:t>
      </w: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（授权代表人参加投标的，出具此授权委托书）</w:t>
      </w:r>
    </w:p>
    <w:p>
      <w:pPr>
        <w:spacing w:line="440" w:lineRule="exact"/>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rPr>
          <w:rFonts w:ascii="楷体_GB2312" w:eastAsia="楷体_GB2312"/>
        </w:rPr>
      </w:pPr>
      <w:r>
        <w:rPr>
          <w:rFonts w:hint="eastAsia" w:ascii="楷体_GB2312" w:eastAsia="楷体_GB2312"/>
        </w:rPr>
        <w:t>住所：</w:t>
      </w:r>
    </w:p>
    <w:p>
      <w:pPr>
        <w:spacing w:line="440" w:lineRule="exact"/>
        <w:rPr>
          <w:rFonts w:ascii="楷体_GB2312" w:eastAsia="楷体_GB2312"/>
        </w:rPr>
      </w:pPr>
      <w:r>
        <w:rPr>
          <w:rFonts w:hint="eastAsia" w:ascii="楷体_GB2312" w:eastAsia="楷体_GB2312"/>
        </w:rPr>
        <w:t>法定代表人（或负责人）：</w:t>
      </w:r>
    </w:p>
    <w:p>
      <w:pPr>
        <w:spacing w:line="440" w:lineRule="exact"/>
        <w:rPr>
          <w:rFonts w:ascii="楷体_GB2312" w:eastAsia="楷体_GB2312"/>
        </w:rPr>
      </w:pPr>
      <w:r>
        <w:rPr>
          <w:rFonts w:hint="eastAsia" w:ascii="楷体_GB2312" w:eastAsia="楷体_GB2312"/>
        </w:rPr>
        <w:t>代理人：</w:t>
      </w:r>
      <w:r>
        <w:rPr>
          <w:rFonts w:hint="eastAsia" w:ascii="楷体_GB2312" w:eastAsia="楷体_GB2312"/>
          <w:b/>
        </w:rPr>
        <w:t>XXX</w:t>
      </w:r>
      <w:r>
        <w:rPr>
          <w:rFonts w:hint="eastAsia" w:ascii="楷体_GB2312" w:eastAsia="楷体_GB2312"/>
        </w:rPr>
        <w:t>，男或女， 年 月 日出生，身份证号码：</w:t>
      </w:r>
      <w:r>
        <w:rPr>
          <w:rFonts w:hint="eastAsia" w:ascii="楷体_GB2312" w:eastAsia="楷体_GB2312"/>
          <w:b/>
        </w:rPr>
        <w:t>XXXXXXXXXXXXXX</w:t>
      </w:r>
      <w:r>
        <w:rPr>
          <w:rFonts w:hint="eastAsia" w:ascii="楷体_GB2312" w:eastAsia="楷体_GB2312"/>
        </w:rPr>
        <w:t>,系</w:t>
      </w:r>
      <w:r>
        <w:rPr>
          <w:rFonts w:hint="eastAsia" w:ascii="楷体_GB2312" w:eastAsia="楷体_GB2312"/>
          <w:b/>
        </w:rPr>
        <w:t>XXXXX</w:t>
      </w:r>
      <w:r>
        <w:rPr>
          <w:rFonts w:hint="eastAsia" w:ascii="楷体_GB2312" w:eastAsia="楷体_GB2312"/>
        </w:rPr>
        <w:t>单位职工，现住</w:t>
      </w:r>
      <w:r>
        <w:rPr>
          <w:rFonts w:hint="eastAsia" w:ascii="楷体_GB2312" w:eastAsia="楷体_GB2312"/>
          <w:b/>
        </w:rPr>
        <w:t>XXXXXXX</w:t>
      </w:r>
      <w:r>
        <w:rPr>
          <w:rFonts w:hint="eastAsia" w:ascii="楷体_GB2312" w:eastAsia="楷体_GB2312"/>
        </w:rPr>
        <w:t>.</w:t>
      </w:r>
    </w:p>
    <w:p>
      <w:pPr>
        <w:spacing w:line="440" w:lineRule="exact"/>
        <w:rPr>
          <w:rFonts w:ascii="楷体_GB2312" w:eastAsia="楷体_GB2312"/>
        </w:rPr>
      </w:pPr>
      <w:r>
        <w:rPr>
          <w:rFonts w:hint="eastAsia" w:ascii="楷体_GB2312" w:eastAsia="楷体_GB2312"/>
        </w:rPr>
        <w:t>授权事项：</w:t>
      </w:r>
    </w:p>
    <w:p>
      <w:pPr>
        <w:spacing w:line="440" w:lineRule="exact"/>
        <w:ind w:firstLine="411" w:firstLineChars="196"/>
        <w:rPr>
          <w:rFonts w:ascii="楷体_GB2312" w:eastAsia="楷体_GB2312"/>
        </w:rPr>
      </w:pPr>
      <w:r>
        <w:rPr>
          <w:rFonts w:hint="eastAsia" w:ascii="楷体_GB2312" w:eastAsia="楷体_GB2312"/>
        </w:rPr>
        <w:t>1、委托人委托代理人</w:t>
      </w:r>
      <w:r>
        <w:rPr>
          <w:rFonts w:hint="eastAsia" w:ascii="楷体_GB2312" w:eastAsia="楷体_GB2312"/>
          <w:b/>
        </w:rPr>
        <w:t>XXX</w:t>
      </w:r>
      <w:r>
        <w:rPr>
          <w:rFonts w:hint="eastAsia" w:ascii="楷体_GB2312" w:eastAsia="楷体_GB2312"/>
        </w:rPr>
        <w:t>代表委托人参加</w:t>
      </w:r>
      <w:r>
        <w:rPr>
          <w:rFonts w:hint="eastAsia" w:ascii="楷体_GB2312" w:eastAsia="楷体_GB2312"/>
          <w:b/>
        </w:rPr>
        <w:t>中粮糖业及所属各级单位</w:t>
      </w:r>
      <w:r>
        <w:rPr>
          <w:rFonts w:hint="eastAsia" w:ascii="楷体_GB2312" w:eastAsia="楷体_GB2312"/>
        </w:rPr>
        <w:t>的招标或议标活动，以委托人的名义全权办理招标或议标过程中的投标、报价、议标谈判等一切与招标或议标相关的事宜。</w:t>
      </w:r>
    </w:p>
    <w:p>
      <w:pPr>
        <w:spacing w:line="440" w:lineRule="exact"/>
        <w:ind w:firstLine="411" w:firstLineChars="196"/>
        <w:rPr>
          <w:rFonts w:ascii="楷体_GB2312" w:eastAsia="楷体_GB2312"/>
        </w:rPr>
      </w:pPr>
      <w:r>
        <w:rPr>
          <w:rFonts w:hint="eastAsia" w:ascii="楷体_GB2312" w:eastAsia="楷体_GB2312"/>
        </w:rPr>
        <w:t>2、如果委托人中标，代理人以委托人的名义与</w:t>
      </w:r>
      <w:r>
        <w:rPr>
          <w:rFonts w:hint="eastAsia" w:ascii="楷体_GB2312" w:eastAsia="楷体_GB2312"/>
          <w:b/>
        </w:rPr>
        <w:t>中粮糖业及所属各级单位</w:t>
      </w:r>
      <w:r>
        <w:rPr>
          <w:rFonts w:hint="eastAsia" w:ascii="楷体_GB2312" w:eastAsia="楷体_GB2312"/>
        </w:rPr>
        <w:t>签订合同，并办理合同履行过程中的一切相关事宜。</w:t>
      </w:r>
    </w:p>
    <w:p>
      <w:pPr>
        <w:spacing w:line="440" w:lineRule="exact"/>
        <w:ind w:firstLine="411" w:firstLineChars="196"/>
        <w:rPr>
          <w:rFonts w:ascii="楷体_GB2312" w:eastAsia="楷体_GB2312"/>
        </w:rPr>
      </w:pPr>
      <w:r>
        <w:rPr>
          <w:rFonts w:hint="eastAsia" w:ascii="楷体_GB2312" w:eastAsia="楷体_GB2312"/>
        </w:rPr>
        <w:t>本公司对代理人的上述代理行为均予以认可并承担责任。</w:t>
      </w:r>
    </w:p>
    <w:p>
      <w:pPr>
        <w:spacing w:line="440" w:lineRule="exact"/>
        <w:ind w:right="560"/>
        <w:rPr>
          <w:rFonts w:ascii="楷体_GB2312" w:eastAsia="楷体_GB2312"/>
        </w:rPr>
      </w:pPr>
      <w:r>
        <w:rPr>
          <w:rFonts w:hint="eastAsia" w:ascii="楷体_GB2312" w:eastAsia="楷体_GB2312"/>
        </w:rPr>
        <w:t>授权期限：本授权委托书自授权之日起生效，有效期</w:t>
      </w:r>
      <w:r>
        <w:rPr>
          <w:rFonts w:ascii="楷体_GB2312" w:eastAsia="楷体_GB2312"/>
          <w:u w:val="single"/>
        </w:rPr>
        <w:t xml:space="preserve">  </w:t>
      </w:r>
      <w:r>
        <w:rPr>
          <w:rFonts w:hint="eastAsia" w:ascii="楷体_GB2312" w:eastAsia="楷体_GB2312"/>
        </w:rPr>
        <w:t>年。</w:t>
      </w:r>
    </w:p>
    <w:p>
      <w:pPr>
        <w:spacing w:line="440" w:lineRule="exact"/>
        <w:ind w:right="560"/>
        <w:jc w:val="right"/>
        <w:rPr>
          <w:rFonts w:ascii="楷体_GB2312" w:eastAsia="楷体_GB2312"/>
        </w:rPr>
      </w:pPr>
    </w:p>
    <w:p>
      <w:pPr>
        <w:spacing w:line="440" w:lineRule="exact"/>
        <w:ind w:right="560"/>
        <w:jc w:val="center"/>
        <w:rPr>
          <w:rFonts w:ascii="楷体_GB2312" w:eastAsia="楷体_GB2312"/>
        </w:rPr>
      </w:pPr>
      <w:r>
        <w:rPr>
          <w:rFonts w:hint="eastAsia" w:ascii="楷体_GB2312" w:eastAsia="楷体_GB2312"/>
        </w:rPr>
        <w:t>代理人身份证（正、反面）粘贴处：</w:t>
      </w:r>
    </w:p>
    <w:p>
      <w:pPr>
        <w:spacing w:line="440" w:lineRule="exact"/>
        <w:ind w:right="560"/>
        <w:rPr>
          <w:rFonts w:ascii="楷体_GB2312" w:eastAsia="楷体_GB2312"/>
        </w:rPr>
      </w:pPr>
    </w:p>
    <w:p>
      <w:pPr>
        <w:spacing w:line="440" w:lineRule="exact"/>
        <w:ind w:right="560"/>
        <w:rPr>
          <w:rFonts w:ascii="楷体_GB2312" w:eastAsia="楷体_GB2312"/>
        </w:rPr>
      </w:pPr>
    </w:p>
    <w:p>
      <w:pPr>
        <w:spacing w:line="440" w:lineRule="exact"/>
        <w:ind w:right="560"/>
        <w:jc w:val="center"/>
        <w:rPr>
          <w:rFonts w:ascii="楷体_GB2312" w:eastAsia="楷体_GB2312"/>
        </w:rPr>
      </w:pPr>
    </w:p>
    <w:p>
      <w:pPr>
        <w:spacing w:line="440" w:lineRule="exact"/>
        <w:ind w:right="560"/>
        <w:jc w:val="center"/>
        <w:rPr>
          <w:rFonts w:ascii="楷体_GB2312" w:eastAsia="楷体_GB2312"/>
        </w:rPr>
      </w:pPr>
    </w:p>
    <w:p>
      <w:pPr>
        <w:spacing w:line="440" w:lineRule="exact"/>
        <w:ind w:left="105" w:leftChars="50" w:right="480" w:firstLine="3372" w:firstLineChars="1606"/>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ind w:left="105" w:leftChars="50" w:right="480" w:firstLine="3372" w:firstLineChars="1606"/>
        <w:rPr>
          <w:rFonts w:ascii="楷体_GB2312" w:eastAsia="楷体_GB2312"/>
        </w:rPr>
      </w:pPr>
      <w:r>
        <w:rPr>
          <w:rFonts w:hint="eastAsia" w:ascii="楷体_GB2312" w:eastAsia="楷体_GB2312"/>
        </w:rPr>
        <w:t>法定代表人（或负责人）：</w:t>
      </w:r>
    </w:p>
    <w:p>
      <w:pPr>
        <w:spacing w:line="440" w:lineRule="exact"/>
        <w:ind w:left="105" w:leftChars="50" w:right="26" w:firstLine="3372" w:firstLineChars="1606"/>
        <w:rPr>
          <w:rFonts w:ascii="楷体_GB2312" w:eastAsia="楷体_GB2312"/>
          <w:sz w:val="32"/>
          <w:szCs w:val="32"/>
        </w:rPr>
      </w:pPr>
      <w:r>
        <w:rPr>
          <w:rFonts w:hint="eastAsia" w:ascii="楷体_GB2312" w:eastAsia="楷体_GB2312"/>
        </w:rPr>
        <w:t>委托授权时间：   20</w:t>
      </w:r>
      <w:r>
        <w:rPr>
          <w:rFonts w:ascii="楷体_GB2312" w:eastAsia="楷体_GB2312"/>
        </w:rPr>
        <w:t>22</w:t>
      </w:r>
      <w:r>
        <w:rPr>
          <w:rFonts w:hint="eastAsia" w:ascii="楷体_GB2312" w:eastAsia="楷体_GB2312"/>
        </w:rPr>
        <w:t xml:space="preserve">  年 </w:t>
      </w:r>
      <w:r>
        <w:rPr>
          <w:rFonts w:ascii="楷体_GB2312" w:eastAsia="楷体_GB2312"/>
        </w:rPr>
        <w:t>1</w:t>
      </w:r>
      <w:r>
        <w:rPr>
          <w:rFonts w:hint="eastAsia" w:ascii="楷体_GB2312" w:eastAsia="楷体_GB2312"/>
        </w:rPr>
        <w:t xml:space="preserve"> 月1日</w:t>
      </w:r>
    </w:p>
    <w:p>
      <w:pPr>
        <w:jc w:val="center"/>
        <w:rPr>
          <w:rFonts w:ascii="仿宋_GB2312" w:hAnsi="仿宋_GB2312" w:eastAsia="仿宋_GB2312" w:cs="仿宋_GB2312"/>
          <w:b/>
          <w:sz w:val="28"/>
          <w:szCs w:val="28"/>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r>
        <w:rPr>
          <w:rFonts w:hint="eastAsia" w:ascii="黑体" w:hAnsi="黑体" w:eastAsia="黑体" w:cs="仿宋_GB2312"/>
          <w:b/>
          <w:sz w:val="30"/>
          <w:szCs w:val="30"/>
        </w:rPr>
        <w:t>五、参加采购活动前3年内在经营活动</w:t>
      </w:r>
    </w:p>
    <w:p>
      <w:pPr>
        <w:jc w:val="center"/>
        <w:rPr>
          <w:rFonts w:ascii="黑体" w:hAnsi="黑体" w:eastAsia="黑体" w:cs="仿宋_GB2312"/>
          <w:b/>
          <w:sz w:val="30"/>
          <w:szCs w:val="30"/>
        </w:rPr>
      </w:pPr>
      <w:r>
        <w:rPr>
          <w:rFonts w:hint="eastAsia" w:ascii="黑体" w:hAnsi="黑体" w:eastAsia="黑体" w:cs="仿宋_GB2312"/>
          <w:b/>
          <w:sz w:val="30"/>
          <w:szCs w:val="30"/>
        </w:rPr>
        <w:t>中没有重大违法记录及具有良好信用信息的声明</w:t>
      </w:r>
    </w:p>
    <w:p>
      <w:pPr>
        <w:spacing w:before="120" w:beforeLines="50" w:after="120" w:afterLines="50" w:line="400" w:lineRule="exact"/>
        <w:ind w:right="630" w:rightChars="300"/>
        <w:rPr>
          <w:rFonts w:cs="Lucida Sans Unicode"/>
        </w:rPr>
      </w:pPr>
    </w:p>
    <w:p>
      <w:pPr>
        <w:spacing w:line="520" w:lineRule="exact"/>
        <w:ind w:firstLine="4200" w:firstLineChars="1500"/>
        <w:rPr>
          <w:rFonts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before="120" w:beforeLines="50" w:after="120" w:afterLines="50" w:line="520" w:lineRule="exact"/>
        <w:ind w:right="136" w:rightChars="65"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本项目投标文件截止时间前，我单位参加本次采购活动前3年内在经营活动中没有重大违法记录；通过“信用中国”(网站：www.creditchina.gov.cn/)等渠道查询，我单位未被列入失信被执行人、重大税收违法案件当事人名单。</w:t>
      </w:r>
    </w:p>
    <w:p>
      <w:pPr>
        <w:spacing w:before="120" w:beforeLines="50" w:after="120" w:afterLines="50" w:line="520" w:lineRule="exact"/>
        <w:ind w:right="1050" w:rightChars="50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特此声明。</w:t>
      </w: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line="360" w:lineRule="exact"/>
        <w:ind w:left="1050" w:leftChars="500" w:right="1050" w:rightChars="500" w:firstLine="560" w:firstLineChars="200"/>
        <w:rPr>
          <w:rFonts w:ascii="仿宋_GB2312" w:hAnsi="仿宋_GB2312" w:eastAsia="仿宋_GB2312" w:cs="仿宋_GB2312"/>
          <w:sz w:val="28"/>
          <w:szCs w:val="28"/>
        </w:rPr>
      </w:pPr>
    </w:p>
    <w:p>
      <w:pPr>
        <w:spacing w:line="600" w:lineRule="auto"/>
        <w:ind w:right="480" w:firstLine="3360" w:firstLineChars="1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投标人名称：</w:t>
      </w:r>
      <w:r>
        <w:rPr>
          <w:rFonts w:hint="eastAsia" w:ascii="仿宋_GB2312" w:hAnsi="仿宋_GB2312" w:eastAsia="仿宋_GB2312" w:cs="仿宋_GB2312"/>
          <w:sz w:val="28"/>
          <w:szCs w:val="28"/>
          <w:u w:val="single"/>
        </w:rPr>
        <w:t xml:space="preserve">（加盖公章）           </w:t>
      </w:r>
    </w:p>
    <w:p>
      <w:pPr>
        <w:spacing w:line="600" w:lineRule="auto"/>
        <w:ind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600" w:lineRule="auto"/>
        <w:ind w:right="12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jc w:val="center"/>
        <w:rPr>
          <w:rFonts w:ascii="黑体" w:hAnsi="黑体" w:eastAsia="黑体"/>
          <w:b/>
          <w:bCs/>
          <w:sz w:val="30"/>
          <w:szCs w:val="30"/>
        </w:rPr>
      </w:pPr>
      <w:r>
        <w:rPr>
          <w:rFonts w:hint="eastAsia" w:ascii="仿宋_GB2312" w:hAnsi="仿宋_GB2312" w:eastAsia="仿宋_GB2312" w:cs="仿宋_GB2312"/>
          <w:sz w:val="28"/>
          <w:szCs w:val="28"/>
        </w:rPr>
        <w:br w:type="page"/>
      </w:r>
      <w:bookmarkStart w:id="8" w:name="_Toc17297_WPSOffice_Level1"/>
      <w:r>
        <w:rPr>
          <w:rFonts w:hint="eastAsia" w:ascii="黑体" w:hAnsi="黑体" w:eastAsia="黑体" w:cs="仿宋_GB2312"/>
          <w:b/>
          <w:bCs/>
          <w:sz w:val="30"/>
          <w:szCs w:val="30"/>
        </w:rPr>
        <w:t>六、</w:t>
      </w:r>
      <w:r>
        <w:rPr>
          <w:rFonts w:hint="eastAsia" w:ascii="黑体" w:hAnsi="黑体" w:eastAsia="黑体"/>
          <w:b/>
          <w:bCs/>
          <w:sz w:val="30"/>
          <w:szCs w:val="30"/>
        </w:rPr>
        <w:t>谈判响应保证金</w:t>
      </w:r>
    </w:p>
    <w:p>
      <w:pPr>
        <w:pStyle w:val="10"/>
        <w:spacing w:line="500" w:lineRule="exact"/>
        <w:ind w:firstLine="480" w:firstLineChars="200"/>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0"/>
        <w:spacing w:line="300" w:lineRule="auto"/>
        <w:rPr>
          <w:rFonts w:hAnsi="宋体" w:cs="宋体"/>
          <w:b/>
          <w:sz w:val="24"/>
          <w:szCs w:val="24"/>
        </w:rPr>
      </w:pP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0" w:hRule="atLeast"/>
        </w:trPr>
        <w:tc>
          <w:tcPr>
            <w:tcW w:w="8689" w:type="dxa"/>
          </w:tcPr>
          <w:p>
            <w:pPr>
              <w:pStyle w:val="10"/>
              <w:spacing w:line="300" w:lineRule="auto"/>
              <w:rPr>
                <w:rFonts w:hAnsi="宋体" w:cs="宋体"/>
                <w:b/>
                <w:sz w:val="24"/>
                <w:szCs w:val="24"/>
              </w:rPr>
            </w:pPr>
          </w:p>
          <w:p>
            <w:pPr>
              <w:pStyle w:val="10"/>
              <w:spacing w:line="500" w:lineRule="exact"/>
              <w:rPr>
                <w:rFonts w:hAnsi="宋体" w:cs="宋体"/>
                <w:sz w:val="24"/>
                <w:szCs w:val="24"/>
              </w:rPr>
            </w:pPr>
          </w:p>
          <w:p>
            <w:pPr>
              <w:pStyle w:val="10"/>
              <w:spacing w:line="500" w:lineRule="exact"/>
              <w:rPr>
                <w:rFonts w:hAnsi="宋体" w:cs="宋体"/>
                <w:sz w:val="24"/>
                <w:szCs w:val="24"/>
              </w:rPr>
            </w:pPr>
          </w:p>
          <w:p>
            <w:pPr>
              <w:pStyle w:val="10"/>
              <w:spacing w:line="500" w:lineRule="exact"/>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0"/>
              <w:spacing w:line="300" w:lineRule="auto"/>
              <w:rPr>
                <w:rFonts w:hAnsi="宋体" w:cs="宋体"/>
                <w:b/>
                <w:sz w:val="24"/>
                <w:szCs w:val="24"/>
              </w:rPr>
            </w:pPr>
          </w:p>
        </w:tc>
      </w:tr>
    </w:tbl>
    <w:p>
      <w:pPr>
        <w:jc w:val="center"/>
        <w:rPr>
          <w:b/>
          <w:bCs/>
          <w:sz w:val="30"/>
          <w:szCs w:val="30"/>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rPr>
          <w:rFonts w:ascii="黑体" w:hAnsi="黑体" w:eastAsia="黑体" w:cs="仿宋_GB2312"/>
          <w:b/>
          <w:bCs/>
          <w:sz w:val="28"/>
          <w:szCs w:val="28"/>
        </w:rPr>
      </w:pPr>
    </w:p>
    <w:p>
      <w:pPr>
        <w:spacing w:line="560" w:lineRule="exact"/>
        <w:ind w:firstLine="562" w:firstLineChars="200"/>
        <w:jc w:val="center"/>
        <w:rPr>
          <w:rFonts w:ascii="黑体" w:hAnsi="黑体" w:eastAsia="黑体" w:cs="Lucida Sans Unicode"/>
          <w:b/>
          <w:bCs/>
          <w:sz w:val="44"/>
          <w:szCs w:val="44"/>
        </w:rPr>
      </w:pPr>
      <w:r>
        <w:rPr>
          <w:rFonts w:hint="eastAsia" w:ascii="黑体" w:hAnsi="黑体" w:eastAsia="黑体" w:cs="仿宋_GB2312"/>
          <w:b/>
          <w:bCs/>
          <w:sz w:val="28"/>
          <w:szCs w:val="28"/>
        </w:rPr>
        <w:t>八</w:t>
      </w:r>
      <w:r>
        <w:rPr>
          <w:rFonts w:hint="eastAsia" w:ascii="黑体" w:hAnsi="黑体" w:eastAsia="黑体" w:cs="仿宋_GB2312"/>
          <w:b/>
          <w:bCs/>
          <w:sz w:val="28"/>
        </w:rPr>
        <w:t>、投标函</w:t>
      </w:r>
      <w:bookmarkEnd w:id="8"/>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采购单位： </w:t>
      </w:r>
    </w:p>
    <w:p>
      <w:pPr>
        <w:pStyle w:val="18"/>
        <w:widowControl w:val="0"/>
        <w:tabs>
          <w:tab w:val="left" w:pos="0"/>
        </w:tabs>
        <w:adjustRightInd w:val="0"/>
        <w:spacing w:line="360" w:lineRule="auto"/>
        <w:ind w:right="-13" w:rightChars="-6"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供应商名称 </w:t>
      </w:r>
      <w:r>
        <w:rPr>
          <w:rFonts w:hint="eastAsia" w:ascii="仿宋_GB2312" w:hAnsi="仿宋_GB2312" w:eastAsia="仿宋_GB2312" w:cs="仿宋_GB2312"/>
          <w:sz w:val="28"/>
          <w:szCs w:val="28"/>
        </w:rPr>
        <w:t>授权</w:t>
      </w:r>
      <w:r>
        <w:rPr>
          <w:rFonts w:hint="eastAsia" w:ascii="仿宋_GB2312" w:hAnsi="仿宋_GB2312" w:eastAsia="仿宋_GB2312" w:cs="仿宋_GB2312"/>
          <w:sz w:val="28"/>
          <w:szCs w:val="28"/>
          <w:u w:val="single"/>
        </w:rPr>
        <w:t xml:space="preserve"> 供应商代表姓名、职务 </w:t>
      </w:r>
      <w:r>
        <w:rPr>
          <w:rFonts w:hint="eastAsia" w:ascii="仿宋_GB2312" w:hAnsi="仿宋_GB2312" w:eastAsia="仿宋_GB2312" w:cs="仿宋_GB2312"/>
          <w:sz w:val="28"/>
          <w:szCs w:val="28"/>
        </w:rPr>
        <w:t>为我方代表，参加你单位组织的</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采购项目的有关活动，并对此采购项目进行投标。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为此，我方按采购文件规定提供服务的投标报价、投标保证金：（报价单列表可根据实际情况填写）</w:t>
      </w:r>
    </w:p>
    <w:tbl>
      <w:tblPr>
        <w:tblStyle w:val="22"/>
        <w:tblW w:w="10176" w:type="dxa"/>
        <w:tblInd w:w="-977" w:type="dxa"/>
        <w:tblLayout w:type="fixed"/>
        <w:tblCellMar>
          <w:top w:w="0" w:type="dxa"/>
          <w:left w:w="108" w:type="dxa"/>
          <w:bottom w:w="0" w:type="dxa"/>
          <w:right w:w="108" w:type="dxa"/>
        </w:tblCellMar>
      </w:tblPr>
      <w:tblGrid>
        <w:gridCol w:w="820"/>
        <w:gridCol w:w="2977"/>
        <w:gridCol w:w="1276"/>
        <w:gridCol w:w="1418"/>
        <w:gridCol w:w="1417"/>
        <w:gridCol w:w="1276"/>
        <w:gridCol w:w="992"/>
      </w:tblGrid>
      <w:tr>
        <w:tblPrEx>
          <w:tblCellMar>
            <w:top w:w="0" w:type="dxa"/>
            <w:left w:w="108" w:type="dxa"/>
            <w:bottom w:w="0" w:type="dxa"/>
            <w:right w:w="108" w:type="dxa"/>
          </w:tblCellMar>
        </w:tblPrEx>
        <w:trPr>
          <w:trHeight w:val="880" w:hRule="atLeast"/>
        </w:trPr>
        <w:tc>
          <w:tcPr>
            <w:tcW w:w="820" w:type="dxa"/>
            <w:tcBorders>
              <w:top w:val="double" w:color="000000" w:sz="4" w:space="0"/>
              <w:left w:val="double" w:color="000000" w:sz="4" w:space="0"/>
              <w:right w:val="single" w:color="000000" w:sz="4" w:space="0"/>
            </w:tcBorders>
          </w:tcPr>
          <w:p>
            <w:pPr>
              <w:pStyle w:val="58"/>
              <w:spacing w:line="440" w:lineRule="exact"/>
              <w:jc w:val="center"/>
              <w:rPr>
                <w:rFonts w:ascii="仿宋_GB2312" w:hAnsi="仿宋_GB2312" w:eastAsia="仿宋_GB2312" w:cs="仿宋_GB2312"/>
                <w:b/>
                <w:sz w:val="28"/>
                <w:szCs w:val="28"/>
              </w:rPr>
            </w:pPr>
          </w:p>
        </w:tc>
        <w:tc>
          <w:tcPr>
            <w:tcW w:w="2977" w:type="dxa"/>
            <w:vMerge w:val="restart"/>
            <w:tcBorders>
              <w:top w:val="double" w:color="000000" w:sz="4" w:space="0"/>
              <w:left w:val="double" w:color="000000" w:sz="4" w:space="0"/>
              <w:right w:val="sing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项目特征</w:t>
            </w:r>
          </w:p>
        </w:tc>
        <w:tc>
          <w:tcPr>
            <w:tcW w:w="1276" w:type="dxa"/>
            <w:tcBorders>
              <w:top w:val="double" w:color="000000" w:sz="4" w:space="0"/>
              <w:left w:val="single" w:color="000000" w:sz="4" w:space="0"/>
              <w:right w:val="single" w:color="000000" w:sz="4" w:space="0"/>
            </w:tcBorders>
          </w:tcPr>
          <w:p>
            <w:pPr>
              <w:pStyle w:val="58"/>
              <w:spacing w:line="440" w:lineRule="exact"/>
              <w:jc w:val="center"/>
              <w:rPr>
                <w:rFonts w:ascii="仿宋_GB2312" w:hAnsi="仿宋_GB2312" w:eastAsia="仿宋_GB2312" w:cs="仿宋_GB2312"/>
                <w:b/>
                <w:kern w:val="0"/>
                <w:sz w:val="28"/>
                <w:szCs w:val="28"/>
              </w:rPr>
            </w:pPr>
          </w:p>
        </w:tc>
        <w:tc>
          <w:tcPr>
            <w:tcW w:w="2835" w:type="dxa"/>
            <w:gridSpan w:val="2"/>
            <w:tcBorders>
              <w:top w:val="double" w:color="000000" w:sz="4" w:space="0"/>
              <w:left w:val="single" w:color="000000" w:sz="4" w:space="0"/>
              <w:bottom w:val="single" w:color="000000" w:sz="6" w:space="0"/>
              <w:right w:val="single" w:color="000000" w:sz="6"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kern w:val="0"/>
                <w:sz w:val="28"/>
                <w:szCs w:val="28"/>
              </w:rPr>
              <w:t>投标报价（元）</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期</w:t>
            </w:r>
            <w:r>
              <w:rPr>
                <w:rFonts w:hint="eastAsia" w:ascii="仿宋_GB2312" w:hAnsi="仿宋_GB2312" w:eastAsia="仿宋_GB2312" w:cs="仿宋_GB2312"/>
                <w:b/>
                <w:sz w:val="28"/>
                <w:szCs w:val="28"/>
              </w:rPr>
              <w:t>限</w:t>
            </w: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备注</w:t>
            </w:r>
          </w:p>
        </w:tc>
      </w:tr>
      <w:tr>
        <w:tblPrEx>
          <w:tblCellMar>
            <w:top w:w="0" w:type="dxa"/>
            <w:left w:w="108" w:type="dxa"/>
            <w:bottom w:w="0" w:type="dxa"/>
            <w:right w:w="108" w:type="dxa"/>
          </w:tblCellMar>
        </w:tblPrEx>
        <w:trPr>
          <w:trHeight w:val="880" w:hRule="atLeast"/>
        </w:trPr>
        <w:tc>
          <w:tcPr>
            <w:tcW w:w="820" w:type="dxa"/>
            <w:tcBorders>
              <w:left w:val="double" w:color="000000" w:sz="4" w:space="0"/>
              <w:bottom w:val="single" w:color="000000" w:sz="6" w:space="0"/>
              <w:right w:val="single" w:color="000000" w:sz="4" w:space="0"/>
            </w:tcBorders>
          </w:tcPr>
          <w:p>
            <w:pPr>
              <w:pStyle w:val="58"/>
              <w:spacing w:line="440" w:lineRule="exact"/>
              <w:jc w:val="center"/>
              <w:rPr>
                <w:rFonts w:cs="仿宋_GB2312" w:asciiTheme="minorEastAsia" w:hAnsiTheme="minorEastAsia"/>
                <w:b/>
                <w:sz w:val="22"/>
                <w:szCs w:val="22"/>
              </w:rPr>
            </w:pPr>
            <w:r>
              <w:rPr>
                <w:rFonts w:hint="eastAsia" w:cs="仿宋_GB2312" w:asciiTheme="minorEastAsia" w:hAnsiTheme="minorEastAsia"/>
                <w:b/>
                <w:sz w:val="22"/>
                <w:szCs w:val="22"/>
              </w:rPr>
              <w:t>项目名称</w:t>
            </w:r>
          </w:p>
        </w:tc>
        <w:tc>
          <w:tcPr>
            <w:tcW w:w="2977" w:type="dxa"/>
            <w:vMerge w:val="continue"/>
            <w:tcBorders>
              <w:left w:val="double" w:color="000000" w:sz="4"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b/>
                <w:sz w:val="22"/>
                <w:szCs w:val="22"/>
              </w:rPr>
            </w:pPr>
          </w:p>
        </w:tc>
        <w:tc>
          <w:tcPr>
            <w:tcW w:w="1276" w:type="dxa"/>
            <w:tcBorders>
              <w:left w:val="single" w:color="000000" w:sz="4" w:space="0"/>
              <w:bottom w:val="single" w:color="000000" w:sz="6" w:space="0"/>
              <w:right w:val="single" w:color="000000" w:sz="4" w:space="0"/>
            </w:tcBorders>
          </w:tcPr>
          <w:p>
            <w:pPr>
              <w:pStyle w:val="58"/>
              <w:spacing w:line="440" w:lineRule="exact"/>
              <w:jc w:val="center"/>
              <w:rPr>
                <w:rFonts w:cs="仿宋_GB2312" w:asciiTheme="majorEastAsia" w:hAnsiTheme="majorEastAsia" w:eastAsiaTheme="majorEastAsia"/>
              </w:rPr>
            </w:pPr>
            <w:r>
              <w:rPr>
                <w:rFonts w:hint="eastAsia" w:cs="仿宋_GB2312" w:asciiTheme="majorEastAsia" w:hAnsiTheme="majorEastAsia" w:eastAsiaTheme="majorEastAsia"/>
              </w:rPr>
              <w:t>税率</w:t>
            </w:r>
          </w:p>
        </w:tc>
        <w:tc>
          <w:tcPr>
            <w:tcW w:w="1418" w:type="dxa"/>
            <w:tcBorders>
              <w:top w:val="double" w:color="000000" w:sz="4" w:space="0"/>
              <w:left w:val="single" w:color="000000" w:sz="4" w:space="0"/>
              <w:bottom w:val="single" w:color="000000" w:sz="6" w:space="0"/>
              <w:right w:val="single" w:color="000000" w:sz="6" w:space="0"/>
            </w:tcBorders>
            <w:vAlign w:val="center"/>
          </w:tcPr>
          <w:p>
            <w:pPr>
              <w:pStyle w:val="58"/>
              <w:spacing w:line="440" w:lineRule="exact"/>
              <w:jc w:val="center"/>
              <w:rPr>
                <w:rFonts w:cs="仿宋_GB2312" w:asciiTheme="majorEastAsia" w:hAnsiTheme="majorEastAsia" w:eastAsiaTheme="majorEastAsia"/>
                <w:b/>
                <w:kern w:val="0"/>
                <w:sz w:val="22"/>
                <w:szCs w:val="22"/>
              </w:rPr>
            </w:pPr>
            <w:r>
              <w:rPr>
                <w:rFonts w:hint="eastAsia" w:cs="仿宋_GB2312" w:asciiTheme="majorEastAsia" w:hAnsiTheme="majorEastAsia" w:eastAsiaTheme="majorEastAsia"/>
              </w:rPr>
              <w:t>小写（含税）</w:t>
            </w:r>
          </w:p>
        </w:tc>
        <w:tc>
          <w:tcPr>
            <w:tcW w:w="1417" w:type="dxa"/>
            <w:tcBorders>
              <w:top w:val="double" w:color="000000" w:sz="4" w:space="0"/>
              <w:left w:val="single" w:color="000000" w:sz="6" w:space="0"/>
              <w:bottom w:val="single" w:color="000000" w:sz="6" w:space="0"/>
              <w:right w:val="single" w:color="000000" w:sz="6" w:space="0"/>
            </w:tcBorders>
            <w:vAlign w:val="center"/>
          </w:tcPr>
          <w:p>
            <w:pPr>
              <w:pStyle w:val="58"/>
              <w:spacing w:line="440" w:lineRule="exact"/>
              <w:jc w:val="center"/>
              <w:rPr>
                <w:rFonts w:cs="仿宋_GB2312" w:asciiTheme="majorEastAsia" w:hAnsiTheme="majorEastAsia" w:eastAsiaTheme="majorEastAsia"/>
                <w:b/>
                <w:sz w:val="22"/>
                <w:szCs w:val="22"/>
              </w:rPr>
            </w:pPr>
            <w:r>
              <w:rPr>
                <w:rFonts w:hint="eastAsia" w:cs="仿宋_GB2312" w:asciiTheme="majorEastAsia" w:hAnsiTheme="majorEastAsia" w:eastAsiaTheme="majorEastAsia"/>
              </w:rPr>
              <w:t>大写（含税）</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b/>
                <w:sz w:val="22"/>
                <w:szCs w:val="22"/>
              </w:rPr>
            </w:pP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58"/>
              <w:spacing w:line="440" w:lineRule="exact"/>
              <w:jc w:val="center"/>
              <w:rPr>
                <w:rFonts w:cs="仿宋_GB2312" w:asciiTheme="minorEastAsia" w:hAnsiTheme="minorEastAsia"/>
                <w:b/>
                <w:sz w:val="22"/>
                <w:szCs w:val="22"/>
              </w:rPr>
            </w:pPr>
          </w:p>
        </w:tc>
      </w:tr>
      <w:tr>
        <w:tblPrEx>
          <w:tblCellMar>
            <w:top w:w="0" w:type="dxa"/>
            <w:left w:w="108" w:type="dxa"/>
            <w:bottom w:w="0" w:type="dxa"/>
            <w:right w:w="108" w:type="dxa"/>
          </w:tblCellMar>
        </w:tblPrEx>
        <w:trPr>
          <w:trHeight w:val="880" w:hRule="atLeast"/>
        </w:trPr>
        <w:tc>
          <w:tcPr>
            <w:tcW w:w="820" w:type="dxa"/>
            <w:tcBorders>
              <w:top w:val="single" w:color="000000" w:sz="6" w:space="0"/>
              <w:left w:val="double" w:color="000000" w:sz="4" w:space="0"/>
              <w:bottom w:val="single" w:color="000000" w:sz="6" w:space="0"/>
              <w:right w:val="single" w:color="000000" w:sz="4" w:space="0"/>
            </w:tcBorders>
          </w:tcPr>
          <w:p>
            <w:pPr>
              <w:pStyle w:val="58"/>
              <w:spacing w:line="440" w:lineRule="exact"/>
              <w:jc w:val="center"/>
              <w:rPr>
                <w:rFonts w:cs="仿宋_GB2312" w:asciiTheme="minorEastAsia" w:hAnsiTheme="minorEastAsia"/>
                <w:sz w:val="22"/>
                <w:szCs w:val="22"/>
              </w:rPr>
            </w:pPr>
          </w:p>
        </w:tc>
        <w:tc>
          <w:tcPr>
            <w:tcW w:w="2977" w:type="dxa"/>
            <w:tcBorders>
              <w:top w:val="single" w:color="000000" w:sz="6" w:space="0"/>
              <w:left w:val="double" w:color="000000" w:sz="4" w:space="0"/>
              <w:bottom w:val="single" w:color="000000" w:sz="6" w:space="0"/>
              <w:right w:val="single" w:color="000000" w:sz="4" w:space="0"/>
            </w:tcBorders>
            <w:vAlign w:val="center"/>
          </w:tcPr>
          <w:p>
            <w:pPr>
              <w:pStyle w:val="58"/>
              <w:spacing w:line="440" w:lineRule="exact"/>
              <w:jc w:val="center"/>
              <w:rPr>
                <w:rFonts w:asciiTheme="minorEastAsia" w:hAnsiTheme="minorEastAsia"/>
                <w:sz w:val="22"/>
                <w:szCs w:val="22"/>
              </w:rPr>
            </w:pPr>
          </w:p>
        </w:tc>
        <w:tc>
          <w:tcPr>
            <w:tcW w:w="1276" w:type="dxa"/>
            <w:tcBorders>
              <w:top w:val="single" w:color="000000" w:sz="6" w:space="0"/>
              <w:left w:val="single" w:color="000000" w:sz="4" w:space="0"/>
              <w:bottom w:val="single" w:color="000000" w:sz="6" w:space="0"/>
              <w:right w:val="single" w:color="000000" w:sz="4" w:space="0"/>
            </w:tcBorders>
          </w:tcPr>
          <w:p>
            <w:pPr>
              <w:pStyle w:val="58"/>
              <w:snapToGrid w:val="0"/>
              <w:jc w:val="center"/>
              <w:rPr>
                <w:rFonts w:cs="仿宋_GB2312" w:asciiTheme="minorEastAsia" w:hAnsiTheme="minorEastAsia"/>
                <w:kern w:val="0"/>
                <w:sz w:val="22"/>
                <w:szCs w:val="22"/>
              </w:rPr>
            </w:pPr>
          </w:p>
        </w:tc>
        <w:tc>
          <w:tcPr>
            <w:tcW w:w="1418" w:type="dxa"/>
            <w:tcBorders>
              <w:top w:val="single" w:color="000000" w:sz="6" w:space="0"/>
              <w:left w:val="single" w:color="000000" w:sz="4" w:space="0"/>
              <w:bottom w:val="single" w:color="000000" w:sz="6" w:space="0"/>
              <w:right w:val="single" w:color="000000" w:sz="6" w:space="0"/>
            </w:tcBorders>
            <w:vAlign w:val="center"/>
          </w:tcPr>
          <w:p>
            <w:pPr>
              <w:pStyle w:val="58"/>
              <w:snapToGrid w:val="0"/>
              <w:jc w:val="center"/>
              <w:rPr>
                <w:rFonts w:cs="仿宋_GB2312" w:asciiTheme="minorEastAsia" w:hAnsiTheme="minorEastAsia"/>
                <w:kern w:val="0"/>
                <w:sz w:val="22"/>
                <w:szCs w:val="22"/>
              </w:rPr>
            </w:pPr>
          </w:p>
        </w:tc>
        <w:tc>
          <w:tcPr>
            <w:tcW w:w="1417" w:type="dxa"/>
            <w:tcBorders>
              <w:top w:val="single" w:color="000000" w:sz="6" w:space="0"/>
              <w:left w:val="single" w:color="000000" w:sz="6" w:space="0"/>
              <w:bottom w:val="single" w:color="000000" w:sz="6" w:space="0"/>
              <w:right w:val="single" w:color="000000" w:sz="6" w:space="0"/>
            </w:tcBorders>
          </w:tcPr>
          <w:p>
            <w:pPr>
              <w:pStyle w:val="58"/>
              <w:spacing w:line="440" w:lineRule="exact"/>
              <w:jc w:val="center"/>
              <w:rPr>
                <w:rFonts w:cs="仿宋_GB2312" w:asciiTheme="minorEastAsia" w:hAnsiTheme="minorEastAsia"/>
                <w:sz w:val="22"/>
                <w:szCs w:val="22"/>
              </w:rPr>
            </w:pPr>
          </w:p>
        </w:tc>
        <w:tc>
          <w:tcPr>
            <w:tcW w:w="1276" w:type="dxa"/>
            <w:tcBorders>
              <w:top w:val="single" w:color="000000" w:sz="6" w:space="0"/>
              <w:left w:val="single" w:color="000000" w:sz="6"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sz w:val="22"/>
                <w:szCs w:val="22"/>
              </w:rPr>
            </w:pPr>
          </w:p>
        </w:tc>
        <w:tc>
          <w:tcPr>
            <w:tcW w:w="992" w:type="dxa"/>
            <w:tcBorders>
              <w:top w:val="single" w:color="000000" w:sz="6" w:space="0"/>
              <w:left w:val="single" w:color="000000" w:sz="4" w:space="0"/>
              <w:bottom w:val="single" w:color="000000" w:sz="6" w:space="0"/>
              <w:right w:val="double" w:color="000000" w:sz="4" w:space="0"/>
            </w:tcBorders>
            <w:vAlign w:val="center"/>
          </w:tcPr>
          <w:p>
            <w:pPr>
              <w:pStyle w:val="58"/>
              <w:snapToGrid w:val="0"/>
              <w:spacing w:line="440" w:lineRule="exact"/>
              <w:jc w:val="center"/>
              <w:rPr>
                <w:rFonts w:cs="仿宋_GB2312" w:asciiTheme="minorEastAsia" w:hAnsiTheme="minorEastAsia"/>
                <w:sz w:val="22"/>
                <w:szCs w:val="22"/>
              </w:rPr>
            </w:pPr>
          </w:p>
        </w:tc>
      </w:tr>
    </w:tbl>
    <w:p>
      <w:pPr>
        <w:pStyle w:val="58"/>
        <w:spacing w:line="360" w:lineRule="exact"/>
        <w:rPr>
          <w:rFonts w:ascii="仿宋_GB2312" w:hAnsi="仿宋_GB2312" w:eastAsia="仿宋_GB2312" w:cs="仿宋_GB2312"/>
          <w:b/>
          <w:sz w:val="28"/>
          <w:szCs w:val="28"/>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一、我方同意在采购文件中规定的开标日起90天内遵守本投标文件中的承诺且在此期限期满之前均具有约束力。</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二、我方保证遵守采购文件的规定，如果本公司违反采购文件要求，我方的投标保证金可以被你单位没收。如果开标后在规定的投标有效期内撤回投标，我方的投标保证金可以被你单位没收。</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三、我方承诺已经具备采购文件中规定的供应商应当具备的条件。我方愿意向你单位提供任何与本采购项目投标有关的数据、情况和技术资料，并根据需要提供一切承诺的证明材料，并保证其真实、合法、有效。</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四、我方保证尊重评标委员会的评标结果，完全理解本采购项目不一定接受最低报价的投标。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五、我方承诺接受采购文件中采购合同条款的全部条款且无任何异议。如果我方成交，我们将按采购文件的规定，保证忠实地履行双方所签订的采购合同，并承担采购合同规定的责任和义务。</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我方若有下列情形之一的，接受你单位及相关监督管理部门对我方施以采购金额5‰以上10‰以下的违约处罚，列入不良行为记录名单，在1至3年内禁止参加采购单位组织的采购活动；有违法所得的，提请政府有关行政部门没收违法所得；情节严重的，提请工商行政管理机关吊销营业执照；构成犯罪的，提请司法部门依法追究刑事责任：</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（1）提供虚假材料谋取成交的；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（2）采取不正当手段诋毁、排挤其它投标人的；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（3）与采购单位、其它投标人恶意串通的；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（4）向采购单位行贿或者提供其它不正当利益的；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（5）拒绝有关部门监督检查或提供虚假情况的。</w:t>
      </w:r>
    </w:p>
    <w:p>
      <w:pPr>
        <w:spacing w:line="400" w:lineRule="exact"/>
        <w:rPr>
          <w:rFonts w:ascii="仿宋_GB2312" w:hAnsi="仿宋_GB2312" w:eastAsia="仿宋_GB2312" w:cs="仿宋_GB2312"/>
          <w:sz w:val="28"/>
          <w:szCs w:val="28"/>
        </w:rPr>
      </w:pPr>
    </w:p>
    <w:p>
      <w:pPr>
        <w:spacing w:line="600" w:lineRule="auto"/>
        <w:ind w:right="480" w:firstLine="560" w:firstLineChars="200"/>
        <w:jc w:val="center"/>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 xml:space="preserve">                        投标人名称：</w:t>
      </w:r>
      <w:r>
        <w:rPr>
          <w:rFonts w:hint="eastAsia" w:ascii="仿宋_GB2312" w:hAnsi="仿宋_GB2312" w:eastAsia="仿宋_GB2312" w:cs="仿宋_GB2312"/>
          <w:sz w:val="28"/>
          <w:szCs w:val="28"/>
          <w:u w:val="single"/>
        </w:rPr>
        <w:t xml:space="preserve">（加盖公章）           </w:t>
      </w:r>
    </w:p>
    <w:p>
      <w:pPr>
        <w:spacing w:line="600" w:lineRule="auto"/>
        <w:ind w:right="36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360" w:lineRule="auto"/>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jc w:val="center"/>
        <w:rPr>
          <w:rFonts w:ascii="Arial Unicode MS" w:hAnsi="仿宋_GB2312" w:eastAsia="Arial Unicode MS" w:cs="仿宋_GB2312"/>
          <w:b/>
          <w:bCs/>
          <w:sz w:val="28"/>
          <w:szCs w:val="28"/>
          <w:u w:val="single"/>
        </w:rPr>
      </w:pPr>
      <w:r>
        <w:rPr>
          <w:rFonts w:hint="eastAsia" w:ascii="Arial Unicode MS" w:hAnsi="仿宋_GB2312" w:eastAsia="Arial Unicode MS" w:cs="仿宋_GB2312"/>
          <w:b/>
          <w:bCs/>
          <w:sz w:val="28"/>
          <w:szCs w:val="28"/>
        </w:rPr>
        <w:t>九</w:t>
      </w:r>
      <w:r>
        <w:rPr>
          <w:rFonts w:hint="eastAsia" w:ascii="Arial Unicode MS" w:hAnsi="仿宋_GB2312" w:eastAsia="Arial Unicode MS" w:cs="仿宋_GB2312"/>
          <w:b/>
          <w:bCs/>
          <w:sz w:val="28"/>
          <w:szCs w:val="28"/>
          <w:u w:val="single"/>
        </w:rPr>
        <w:t>、响应方案（请参照谈判文件中评审方法）</w:t>
      </w:r>
      <w:bookmarkEnd w:id="2"/>
      <w:bookmarkEnd w:id="3"/>
    </w:p>
    <w:sectPr>
      <w:footerReference r:id="rId5" w:type="first"/>
      <w:footerReference r:id="rId4" w:type="default"/>
      <w:pgSz w:w="11906" w:h="16839"/>
      <w:pgMar w:top="1431" w:right="1785" w:bottom="1151" w:left="1785" w:header="0"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894BDE-39C8-46E9-A466-004C3FA0ED6A}"/>
  </w:font>
  <w:font w:name="黑体">
    <w:panose1 w:val="02010609060101010101"/>
    <w:charset w:val="86"/>
    <w:family w:val="auto"/>
    <w:pitch w:val="default"/>
    <w:sig w:usb0="800002BF" w:usb1="38CF7CFA" w:usb2="00000016" w:usb3="00000000" w:csb0="00040001" w:csb1="00000000"/>
    <w:embedRegular r:id="rId2" w:fontKey="{2B7AD552-53AD-412C-B7E3-70861E853E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02092F4-D255-41AB-904C-3262C6F7693B}"/>
  </w:font>
  <w:font w:name="Cambria">
    <w:panose1 w:val="02040503050406030204"/>
    <w:charset w:val="00"/>
    <w:family w:val="roman"/>
    <w:pitch w:val="default"/>
    <w:sig w:usb0="E00006FF" w:usb1="420024FF" w:usb2="02000000" w:usb3="00000000" w:csb0="2000019F" w:csb1="00000000"/>
  </w:font>
  <w:font w:name="全真簡中楷">
    <w:altName w:val="楷体_GB2312"/>
    <w:panose1 w:val="00000000000000000000"/>
    <w:charset w:val="88"/>
    <w:family w:val="modern"/>
    <w:pitch w:val="default"/>
    <w:sig w:usb0="00000000" w:usb1="00000000" w:usb2="00000010" w:usb3="00000000" w:csb0="00100000" w:csb1="00000000"/>
  </w:font>
  <w:font w:name="華康中楷體">
    <w:altName w:val="Microsoft JhengHei"/>
    <w:panose1 w:val="00000000000000000000"/>
    <w:charset w:val="88"/>
    <w:family w:val="modern"/>
    <w:pitch w:val="default"/>
    <w:sig w:usb0="00000000" w:usb1="00000000" w:usb2="00000010" w:usb3="00000000" w:csb0="00100000" w:csb1="00000000"/>
  </w:font>
  <w:font w:name="楷体_GB2312">
    <w:panose1 w:val="02010609030101010101"/>
    <w:charset w:val="86"/>
    <w:family w:val="modern"/>
    <w:pitch w:val="default"/>
    <w:sig w:usb0="00000001" w:usb1="080E0000" w:usb2="00000000" w:usb3="00000000" w:csb0="00040000" w:csb1="00000000"/>
    <w:embedRegular r:id="rId4" w:fontKey="{6BAFC7C3-794E-484C-B64B-19FCD42538B1}"/>
  </w:font>
  <w:font w:name="Arial Unicode MS">
    <w:panose1 w:val="020B0604020202020204"/>
    <w:charset w:val="86"/>
    <w:family w:val="auto"/>
    <w:pitch w:val="default"/>
    <w:sig w:usb0="FFFFFFFF" w:usb1="E9FFFFFF" w:usb2="0000003F" w:usb3="00000000" w:csb0="603F01FF" w:csb1="FFFF0000"/>
    <w:embedRegular r:id="rId5" w:fontKey="{1B907559-A81F-4424-9481-27593488395D}"/>
  </w:font>
  <w:font w:name="仿宋_GB2312">
    <w:panose1 w:val="02010609030101010101"/>
    <w:charset w:val="86"/>
    <w:family w:val="modern"/>
    <w:pitch w:val="default"/>
    <w:sig w:usb0="00000001" w:usb1="080E0000" w:usb2="00000000" w:usb3="00000000" w:csb0="00040000" w:csb1="00000000"/>
    <w:embedRegular r:id="rId6" w:fontKey="{93353FB7-51BF-4751-8923-089F003B9C91}"/>
  </w:font>
  <w:font w:name="新宋体">
    <w:panose1 w:val="02010609030101010101"/>
    <w:charset w:val="86"/>
    <w:family w:val="modern"/>
    <w:pitch w:val="default"/>
    <w:sig w:usb0="00000283" w:usb1="288F0000" w:usb2="00000006" w:usb3="00000000" w:csb0="00040001" w:csb1="00000000"/>
    <w:embedRegular r:id="rId7" w:fontKey="{753C92BC-3A7F-46FB-97BF-B6618A873668}"/>
  </w:font>
  <w:font w:name="Lucida Sans Unicode">
    <w:panose1 w:val="020B0602030504020204"/>
    <w:charset w:val="00"/>
    <w:family w:val="swiss"/>
    <w:pitch w:val="default"/>
    <w:sig w:usb0="80001AFF" w:usb1="0000396B" w:usb2="00000000" w:usb3="00000000" w:csb0="200000BF" w:csb1="D7F70000"/>
    <w:embedRegular r:id="rId8" w:fontKey="{63E8ECB9-F1CC-4148-8225-6D94E6217346}"/>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862377"/>
    </w:sdtPr>
    <w:sdtContent>
      <w:p>
        <w:pPr>
          <w:pStyle w:val="12"/>
          <w:jc w:val="center"/>
        </w:pPr>
        <w:r>
          <w:fldChar w:fldCharType="begin"/>
        </w:r>
        <w:r>
          <w:instrText xml:space="preserve">PAGE   \* MERGEFORMAT</w:instrText>
        </w:r>
        <w:r>
          <w:fldChar w:fldCharType="separate"/>
        </w:r>
        <w:r>
          <w:rPr>
            <w:lang w:val="zh-CN"/>
          </w:rPr>
          <w:t>1</w:t>
        </w:r>
        <w: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2483006"/>
    </w:sdtPr>
    <w:sdtContent>
      <w:p>
        <w:pPr>
          <w:pStyle w:val="12"/>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2545A6"/>
    <w:multiLevelType w:val="multilevel"/>
    <w:tmpl w:val="212545A6"/>
    <w:lvl w:ilvl="0" w:tentative="0">
      <w:start w:val="1"/>
      <w:numFmt w:val="japaneseCounting"/>
      <w:lvlText w:val="第%1章"/>
      <w:lvlJc w:val="left"/>
      <w:pPr>
        <w:ind w:left="1260" w:hanging="12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6F391B8"/>
    <w:multiLevelType w:val="singleLevel"/>
    <w:tmpl w:val="36F391B8"/>
    <w:lvl w:ilvl="0" w:tentative="0">
      <w:start w:val="1"/>
      <w:numFmt w:val="chineseCounting"/>
      <w:suff w:val="nothing"/>
      <w:lvlText w:val="%1、"/>
      <w:lvlJc w:val="left"/>
      <w:rPr>
        <w:rFonts w:hint="eastAsia"/>
      </w:rPr>
    </w:lvl>
  </w:abstractNum>
  <w:abstractNum w:abstractNumId="2">
    <w:nsid w:val="513A51CF"/>
    <w:multiLevelType w:val="multilevel"/>
    <w:tmpl w:val="513A51CF"/>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71F921E0"/>
    <w:multiLevelType w:val="multilevel"/>
    <w:tmpl w:val="71F921E0"/>
    <w:lvl w:ilvl="0" w:tentative="0">
      <w:start w:val="1"/>
      <w:numFmt w:val="decimal"/>
      <w:lvlText w:val="%1"/>
      <w:lvlJc w:val="left"/>
      <w:pPr>
        <w:ind w:left="800" w:hanging="800"/>
      </w:pPr>
      <w:rPr>
        <w:rFonts w:hint="default"/>
      </w:rPr>
    </w:lvl>
    <w:lvl w:ilvl="1" w:tentative="0">
      <w:start w:val="1"/>
      <w:numFmt w:val="decimal"/>
      <w:lvlText w:val="%1.%2"/>
      <w:lvlJc w:val="left"/>
      <w:pPr>
        <w:ind w:left="1120" w:hanging="800"/>
      </w:pPr>
      <w:rPr>
        <w:rFonts w:hint="default"/>
      </w:rPr>
    </w:lvl>
    <w:lvl w:ilvl="2" w:tentative="0">
      <w:start w:val="1"/>
      <w:numFmt w:val="decimal"/>
      <w:lvlText w:val="%1.%2.%3"/>
      <w:lvlJc w:val="left"/>
      <w:pPr>
        <w:ind w:left="1720" w:hanging="1080"/>
      </w:pPr>
      <w:rPr>
        <w:rFonts w:hint="default"/>
      </w:rPr>
    </w:lvl>
    <w:lvl w:ilvl="3" w:tentative="0">
      <w:start w:val="1"/>
      <w:numFmt w:val="decimal"/>
      <w:lvlText w:val="%1.%2.%3.%4"/>
      <w:lvlJc w:val="left"/>
      <w:pPr>
        <w:ind w:left="2400" w:hanging="1440"/>
      </w:pPr>
      <w:rPr>
        <w:rFonts w:hint="default"/>
      </w:rPr>
    </w:lvl>
    <w:lvl w:ilvl="4" w:tentative="0">
      <w:start w:val="1"/>
      <w:numFmt w:val="decimal"/>
      <w:lvlText w:val="%1.%2.%3.%4.%5"/>
      <w:lvlJc w:val="left"/>
      <w:pPr>
        <w:ind w:left="2720" w:hanging="1440"/>
      </w:pPr>
      <w:rPr>
        <w:rFonts w:hint="default"/>
      </w:rPr>
    </w:lvl>
    <w:lvl w:ilvl="5" w:tentative="0">
      <w:start w:val="1"/>
      <w:numFmt w:val="decimal"/>
      <w:lvlText w:val="%1.%2.%3.%4.%5.%6"/>
      <w:lvlJc w:val="left"/>
      <w:pPr>
        <w:ind w:left="3400" w:hanging="1800"/>
      </w:pPr>
      <w:rPr>
        <w:rFonts w:hint="default"/>
      </w:rPr>
    </w:lvl>
    <w:lvl w:ilvl="6" w:tentative="0">
      <w:start w:val="1"/>
      <w:numFmt w:val="decimal"/>
      <w:lvlText w:val="%1.%2.%3.%4.%5.%6.%7"/>
      <w:lvlJc w:val="left"/>
      <w:pPr>
        <w:ind w:left="4080" w:hanging="2160"/>
      </w:pPr>
      <w:rPr>
        <w:rFonts w:hint="default"/>
      </w:rPr>
    </w:lvl>
    <w:lvl w:ilvl="7" w:tentative="0">
      <w:start w:val="1"/>
      <w:numFmt w:val="decimal"/>
      <w:lvlText w:val="%1.%2.%3.%4.%5.%6.%7.%8"/>
      <w:lvlJc w:val="left"/>
      <w:pPr>
        <w:ind w:left="4760" w:hanging="2520"/>
      </w:pPr>
      <w:rPr>
        <w:rFonts w:hint="default"/>
      </w:rPr>
    </w:lvl>
    <w:lvl w:ilvl="8" w:tentative="0">
      <w:start w:val="1"/>
      <w:numFmt w:val="decimal"/>
      <w:lvlText w:val="%1.%2.%3.%4.%5.%6.%7.%8.%9"/>
      <w:lvlJc w:val="left"/>
      <w:pPr>
        <w:ind w:left="5440" w:hanging="2880"/>
      </w:pPr>
      <w:rPr>
        <w:rFonts w:hint="default"/>
      </w:rPr>
    </w:lvl>
  </w:abstractNum>
  <w:abstractNum w:abstractNumId="4">
    <w:nsid w:val="72E0494C"/>
    <w:multiLevelType w:val="multilevel"/>
    <w:tmpl w:val="72E0494C"/>
    <w:lvl w:ilvl="0" w:tentative="0">
      <w:start w:val="1"/>
      <w:numFmt w:val="japaneseCounting"/>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AD1D895"/>
    <w:multiLevelType w:val="singleLevel"/>
    <w:tmpl w:val="7AD1D895"/>
    <w:lvl w:ilvl="0" w:tentative="0">
      <w:start w:val="3"/>
      <w:numFmt w:val="decimal"/>
      <w:suff w:val="space"/>
      <w:lvlText w:val="%1."/>
      <w:lvlJc w:val="left"/>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ZDQyN2ZiMzk5NDc3NWMzMmI0ZGZiZDkzNDI4YmYifQ=="/>
  </w:docVars>
  <w:rsids>
    <w:rsidRoot w:val="00E53C97"/>
    <w:rsid w:val="00000F0A"/>
    <w:rsid w:val="0000113A"/>
    <w:rsid w:val="000130DC"/>
    <w:rsid w:val="00014168"/>
    <w:rsid w:val="000143F1"/>
    <w:rsid w:val="00016421"/>
    <w:rsid w:val="00021634"/>
    <w:rsid w:val="000232BC"/>
    <w:rsid w:val="000250A7"/>
    <w:rsid w:val="0002537B"/>
    <w:rsid w:val="00026750"/>
    <w:rsid w:val="0002762C"/>
    <w:rsid w:val="00030992"/>
    <w:rsid w:val="00035C9B"/>
    <w:rsid w:val="000370EB"/>
    <w:rsid w:val="00043EB1"/>
    <w:rsid w:val="000444E2"/>
    <w:rsid w:val="00047ADF"/>
    <w:rsid w:val="00051432"/>
    <w:rsid w:val="000546B2"/>
    <w:rsid w:val="00054713"/>
    <w:rsid w:val="000575FF"/>
    <w:rsid w:val="00062526"/>
    <w:rsid w:val="00063B58"/>
    <w:rsid w:val="000648B6"/>
    <w:rsid w:val="000668F1"/>
    <w:rsid w:val="0007499B"/>
    <w:rsid w:val="00075FBF"/>
    <w:rsid w:val="00082AF2"/>
    <w:rsid w:val="00085A4F"/>
    <w:rsid w:val="00087775"/>
    <w:rsid w:val="00090735"/>
    <w:rsid w:val="00090B13"/>
    <w:rsid w:val="000913D1"/>
    <w:rsid w:val="000A1737"/>
    <w:rsid w:val="000A472D"/>
    <w:rsid w:val="000A60CF"/>
    <w:rsid w:val="000B3420"/>
    <w:rsid w:val="000B583C"/>
    <w:rsid w:val="000C2CAC"/>
    <w:rsid w:val="000C3A13"/>
    <w:rsid w:val="000D3059"/>
    <w:rsid w:val="000E33C2"/>
    <w:rsid w:val="000F04B3"/>
    <w:rsid w:val="000F0750"/>
    <w:rsid w:val="000F2574"/>
    <w:rsid w:val="000F2C2B"/>
    <w:rsid w:val="000F2F28"/>
    <w:rsid w:val="000F4E3E"/>
    <w:rsid w:val="000F4E6A"/>
    <w:rsid w:val="000F5CAB"/>
    <w:rsid w:val="00104C83"/>
    <w:rsid w:val="00106D6E"/>
    <w:rsid w:val="001117B8"/>
    <w:rsid w:val="00113D8F"/>
    <w:rsid w:val="00114D4F"/>
    <w:rsid w:val="00114E7F"/>
    <w:rsid w:val="0011791E"/>
    <w:rsid w:val="00117EA1"/>
    <w:rsid w:val="00126017"/>
    <w:rsid w:val="001260BC"/>
    <w:rsid w:val="00127287"/>
    <w:rsid w:val="00137318"/>
    <w:rsid w:val="001414DA"/>
    <w:rsid w:val="00142F36"/>
    <w:rsid w:val="001434F5"/>
    <w:rsid w:val="00151587"/>
    <w:rsid w:val="0015745D"/>
    <w:rsid w:val="00160B5F"/>
    <w:rsid w:val="00164545"/>
    <w:rsid w:val="00166AFF"/>
    <w:rsid w:val="00167AFB"/>
    <w:rsid w:val="00174FF8"/>
    <w:rsid w:val="00176173"/>
    <w:rsid w:val="00177DF9"/>
    <w:rsid w:val="00182B50"/>
    <w:rsid w:val="00184104"/>
    <w:rsid w:val="00190FC5"/>
    <w:rsid w:val="001939BE"/>
    <w:rsid w:val="00195046"/>
    <w:rsid w:val="00196E32"/>
    <w:rsid w:val="001A7776"/>
    <w:rsid w:val="001B06B2"/>
    <w:rsid w:val="001B08D7"/>
    <w:rsid w:val="001B0E41"/>
    <w:rsid w:val="001B5F32"/>
    <w:rsid w:val="001C1602"/>
    <w:rsid w:val="001C2097"/>
    <w:rsid w:val="001C30AA"/>
    <w:rsid w:val="001C5493"/>
    <w:rsid w:val="001D0134"/>
    <w:rsid w:val="001F005A"/>
    <w:rsid w:val="001F101E"/>
    <w:rsid w:val="001F1E3C"/>
    <w:rsid w:val="001F66E4"/>
    <w:rsid w:val="00200A22"/>
    <w:rsid w:val="00202068"/>
    <w:rsid w:val="00211C3D"/>
    <w:rsid w:val="0022423E"/>
    <w:rsid w:val="002261ED"/>
    <w:rsid w:val="0023350D"/>
    <w:rsid w:val="002407FA"/>
    <w:rsid w:val="002421E7"/>
    <w:rsid w:val="00243909"/>
    <w:rsid w:val="002553C8"/>
    <w:rsid w:val="00255460"/>
    <w:rsid w:val="00271546"/>
    <w:rsid w:val="00273020"/>
    <w:rsid w:val="002868D7"/>
    <w:rsid w:val="00290C22"/>
    <w:rsid w:val="002910EB"/>
    <w:rsid w:val="00292A1D"/>
    <w:rsid w:val="00294798"/>
    <w:rsid w:val="00297DAE"/>
    <w:rsid w:val="002A3DCF"/>
    <w:rsid w:val="002A70F0"/>
    <w:rsid w:val="002B07C7"/>
    <w:rsid w:val="002B18CF"/>
    <w:rsid w:val="002B2105"/>
    <w:rsid w:val="002B273F"/>
    <w:rsid w:val="002B3D0B"/>
    <w:rsid w:val="002E3AB0"/>
    <w:rsid w:val="002E78B9"/>
    <w:rsid w:val="002F1D15"/>
    <w:rsid w:val="002F25EA"/>
    <w:rsid w:val="002F2DE2"/>
    <w:rsid w:val="003001AE"/>
    <w:rsid w:val="00304DFD"/>
    <w:rsid w:val="00312EEB"/>
    <w:rsid w:val="00316507"/>
    <w:rsid w:val="003265E9"/>
    <w:rsid w:val="0032690E"/>
    <w:rsid w:val="003276E5"/>
    <w:rsid w:val="00332A34"/>
    <w:rsid w:val="00335259"/>
    <w:rsid w:val="00336732"/>
    <w:rsid w:val="0034106E"/>
    <w:rsid w:val="00341421"/>
    <w:rsid w:val="003562AC"/>
    <w:rsid w:val="00356BFC"/>
    <w:rsid w:val="003600E3"/>
    <w:rsid w:val="00360D90"/>
    <w:rsid w:val="0036273B"/>
    <w:rsid w:val="00363A54"/>
    <w:rsid w:val="0036630D"/>
    <w:rsid w:val="003679CB"/>
    <w:rsid w:val="00375999"/>
    <w:rsid w:val="003766C8"/>
    <w:rsid w:val="00376EB8"/>
    <w:rsid w:val="003778DA"/>
    <w:rsid w:val="00377C3B"/>
    <w:rsid w:val="00382E59"/>
    <w:rsid w:val="003860B6"/>
    <w:rsid w:val="00395265"/>
    <w:rsid w:val="00396011"/>
    <w:rsid w:val="003A1898"/>
    <w:rsid w:val="003A3F84"/>
    <w:rsid w:val="003B6F3F"/>
    <w:rsid w:val="003C2919"/>
    <w:rsid w:val="003D10F2"/>
    <w:rsid w:val="003D36EF"/>
    <w:rsid w:val="003D6A88"/>
    <w:rsid w:val="003D71A6"/>
    <w:rsid w:val="003D7327"/>
    <w:rsid w:val="003F52FB"/>
    <w:rsid w:val="00401F7A"/>
    <w:rsid w:val="004062D1"/>
    <w:rsid w:val="004073D3"/>
    <w:rsid w:val="004077A5"/>
    <w:rsid w:val="00411E0E"/>
    <w:rsid w:val="004121BC"/>
    <w:rsid w:val="004218B4"/>
    <w:rsid w:val="00425397"/>
    <w:rsid w:val="00425E42"/>
    <w:rsid w:val="00431C6D"/>
    <w:rsid w:val="004340AC"/>
    <w:rsid w:val="0044056E"/>
    <w:rsid w:val="00440612"/>
    <w:rsid w:val="0044115C"/>
    <w:rsid w:val="00442413"/>
    <w:rsid w:val="0044408F"/>
    <w:rsid w:val="00446CCB"/>
    <w:rsid w:val="0044742E"/>
    <w:rsid w:val="00453E52"/>
    <w:rsid w:val="004561AB"/>
    <w:rsid w:val="00456B7D"/>
    <w:rsid w:val="00460B00"/>
    <w:rsid w:val="004644B4"/>
    <w:rsid w:val="004648BC"/>
    <w:rsid w:val="00467A47"/>
    <w:rsid w:val="00471D2F"/>
    <w:rsid w:val="00475A43"/>
    <w:rsid w:val="00475F3C"/>
    <w:rsid w:val="00477DE8"/>
    <w:rsid w:val="00482369"/>
    <w:rsid w:val="0048599B"/>
    <w:rsid w:val="004929AE"/>
    <w:rsid w:val="00495873"/>
    <w:rsid w:val="004A34E0"/>
    <w:rsid w:val="004A6107"/>
    <w:rsid w:val="004A65CD"/>
    <w:rsid w:val="004A69B0"/>
    <w:rsid w:val="004B25E7"/>
    <w:rsid w:val="004B511F"/>
    <w:rsid w:val="004C5A17"/>
    <w:rsid w:val="004D6335"/>
    <w:rsid w:val="004E690C"/>
    <w:rsid w:val="004E7420"/>
    <w:rsid w:val="004F52EB"/>
    <w:rsid w:val="004F5474"/>
    <w:rsid w:val="0050167D"/>
    <w:rsid w:val="00503C7A"/>
    <w:rsid w:val="005057F8"/>
    <w:rsid w:val="00506C6D"/>
    <w:rsid w:val="00506E08"/>
    <w:rsid w:val="0051571E"/>
    <w:rsid w:val="0051629A"/>
    <w:rsid w:val="00517037"/>
    <w:rsid w:val="00520A6E"/>
    <w:rsid w:val="00523EC0"/>
    <w:rsid w:val="00525A5F"/>
    <w:rsid w:val="00525B4F"/>
    <w:rsid w:val="00526234"/>
    <w:rsid w:val="0053036D"/>
    <w:rsid w:val="005309C4"/>
    <w:rsid w:val="00535259"/>
    <w:rsid w:val="005432B8"/>
    <w:rsid w:val="00545521"/>
    <w:rsid w:val="005715A6"/>
    <w:rsid w:val="005741DA"/>
    <w:rsid w:val="00574CE6"/>
    <w:rsid w:val="00575A6D"/>
    <w:rsid w:val="00575AC6"/>
    <w:rsid w:val="005852A7"/>
    <w:rsid w:val="005869BC"/>
    <w:rsid w:val="00596CA0"/>
    <w:rsid w:val="005B2B3A"/>
    <w:rsid w:val="005B30A9"/>
    <w:rsid w:val="005B6748"/>
    <w:rsid w:val="005B6EAC"/>
    <w:rsid w:val="005C54A4"/>
    <w:rsid w:val="005C6038"/>
    <w:rsid w:val="005D2092"/>
    <w:rsid w:val="005D3312"/>
    <w:rsid w:val="005D46D3"/>
    <w:rsid w:val="005D6E84"/>
    <w:rsid w:val="005E3949"/>
    <w:rsid w:val="005F6AB0"/>
    <w:rsid w:val="005F7574"/>
    <w:rsid w:val="006037E2"/>
    <w:rsid w:val="00605DAD"/>
    <w:rsid w:val="006221D9"/>
    <w:rsid w:val="00623297"/>
    <w:rsid w:val="00625F3C"/>
    <w:rsid w:val="00627B25"/>
    <w:rsid w:val="00633A41"/>
    <w:rsid w:val="00641680"/>
    <w:rsid w:val="00641CC2"/>
    <w:rsid w:val="00642859"/>
    <w:rsid w:val="00646F19"/>
    <w:rsid w:val="00652797"/>
    <w:rsid w:val="00671903"/>
    <w:rsid w:val="00674B0F"/>
    <w:rsid w:val="006770EB"/>
    <w:rsid w:val="00677327"/>
    <w:rsid w:val="00690423"/>
    <w:rsid w:val="00691EAC"/>
    <w:rsid w:val="00693785"/>
    <w:rsid w:val="006937D2"/>
    <w:rsid w:val="006A25F2"/>
    <w:rsid w:val="006A4B5A"/>
    <w:rsid w:val="006B30BD"/>
    <w:rsid w:val="006B39F6"/>
    <w:rsid w:val="006B3F75"/>
    <w:rsid w:val="006B7BFE"/>
    <w:rsid w:val="006C0472"/>
    <w:rsid w:val="006C131B"/>
    <w:rsid w:val="006C3AA4"/>
    <w:rsid w:val="006C458B"/>
    <w:rsid w:val="006D6682"/>
    <w:rsid w:val="006E0AFA"/>
    <w:rsid w:val="006E27F0"/>
    <w:rsid w:val="006E33CF"/>
    <w:rsid w:val="006F035A"/>
    <w:rsid w:val="007024C5"/>
    <w:rsid w:val="00702927"/>
    <w:rsid w:val="00705CB2"/>
    <w:rsid w:val="0071033E"/>
    <w:rsid w:val="007229DE"/>
    <w:rsid w:val="0072444B"/>
    <w:rsid w:val="00725357"/>
    <w:rsid w:val="00726D10"/>
    <w:rsid w:val="00732CB4"/>
    <w:rsid w:val="0073440A"/>
    <w:rsid w:val="00737B71"/>
    <w:rsid w:val="00741F0F"/>
    <w:rsid w:val="00746B9E"/>
    <w:rsid w:val="00747E22"/>
    <w:rsid w:val="0075108D"/>
    <w:rsid w:val="007532BB"/>
    <w:rsid w:val="00757AF2"/>
    <w:rsid w:val="0076417F"/>
    <w:rsid w:val="0076717F"/>
    <w:rsid w:val="00770ABC"/>
    <w:rsid w:val="00777A18"/>
    <w:rsid w:val="007809C3"/>
    <w:rsid w:val="00783501"/>
    <w:rsid w:val="0078675E"/>
    <w:rsid w:val="007876B6"/>
    <w:rsid w:val="0079081A"/>
    <w:rsid w:val="0079260F"/>
    <w:rsid w:val="007A1B29"/>
    <w:rsid w:val="007A2939"/>
    <w:rsid w:val="007B3424"/>
    <w:rsid w:val="007B7FB0"/>
    <w:rsid w:val="007C2E08"/>
    <w:rsid w:val="007C55F0"/>
    <w:rsid w:val="007D0222"/>
    <w:rsid w:val="007D1C4B"/>
    <w:rsid w:val="007D43BB"/>
    <w:rsid w:val="007D5EEA"/>
    <w:rsid w:val="007E4BDC"/>
    <w:rsid w:val="007E5C27"/>
    <w:rsid w:val="007F14E9"/>
    <w:rsid w:val="007F1CB6"/>
    <w:rsid w:val="007F2DEF"/>
    <w:rsid w:val="007F396D"/>
    <w:rsid w:val="007F3B11"/>
    <w:rsid w:val="007F3E4B"/>
    <w:rsid w:val="007F5D25"/>
    <w:rsid w:val="00800B6F"/>
    <w:rsid w:val="00803F7C"/>
    <w:rsid w:val="008070C4"/>
    <w:rsid w:val="00807A5C"/>
    <w:rsid w:val="0082168C"/>
    <w:rsid w:val="0082187E"/>
    <w:rsid w:val="00821CDC"/>
    <w:rsid w:val="00821F49"/>
    <w:rsid w:val="00822D97"/>
    <w:rsid w:val="00825EDB"/>
    <w:rsid w:val="00826362"/>
    <w:rsid w:val="0083673A"/>
    <w:rsid w:val="0084387D"/>
    <w:rsid w:val="00846747"/>
    <w:rsid w:val="00853ED5"/>
    <w:rsid w:val="00854333"/>
    <w:rsid w:val="008546B4"/>
    <w:rsid w:val="008567A1"/>
    <w:rsid w:val="00857572"/>
    <w:rsid w:val="008651A7"/>
    <w:rsid w:val="00867202"/>
    <w:rsid w:val="0087071F"/>
    <w:rsid w:val="00870A28"/>
    <w:rsid w:val="00870CCF"/>
    <w:rsid w:val="0087149D"/>
    <w:rsid w:val="00874017"/>
    <w:rsid w:val="008803AE"/>
    <w:rsid w:val="008918A9"/>
    <w:rsid w:val="00891F18"/>
    <w:rsid w:val="008947F8"/>
    <w:rsid w:val="008A0B1C"/>
    <w:rsid w:val="008A175D"/>
    <w:rsid w:val="008A25B0"/>
    <w:rsid w:val="008A4C87"/>
    <w:rsid w:val="008A4E30"/>
    <w:rsid w:val="008A6821"/>
    <w:rsid w:val="008B4AA9"/>
    <w:rsid w:val="008C4485"/>
    <w:rsid w:val="008D5002"/>
    <w:rsid w:val="008E0089"/>
    <w:rsid w:val="008E68F5"/>
    <w:rsid w:val="008F6730"/>
    <w:rsid w:val="008F75F5"/>
    <w:rsid w:val="00900693"/>
    <w:rsid w:val="00905A44"/>
    <w:rsid w:val="00906343"/>
    <w:rsid w:val="00912B62"/>
    <w:rsid w:val="00923E80"/>
    <w:rsid w:val="009259E3"/>
    <w:rsid w:val="0092626E"/>
    <w:rsid w:val="00930F1F"/>
    <w:rsid w:val="00931FC1"/>
    <w:rsid w:val="00934AAD"/>
    <w:rsid w:val="00940F88"/>
    <w:rsid w:val="00942CB9"/>
    <w:rsid w:val="00944FEA"/>
    <w:rsid w:val="0094688E"/>
    <w:rsid w:val="0095340A"/>
    <w:rsid w:val="009625F8"/>
    <w:rsid w:val="0096591B"/>
    <w:rsid w:val="0097047F"/>
    <w:rsid w:val="00970706"/>
    <w:rsid w:val="00971A10"/>
    <w:rsid w:val="00983654"/>
    <w:rsid w:val="00984AED"/>
    <w:rsid w:val="009944F2"/>
    <w:rsid w:val="009948C7"/>
    <w:rsid w:val="009956E3"/>
    <w:rsid w:val="009959E4"/>
    <w:rsid w:val="00996490"/>
    <w:rsid w:val="009969F6"/>
    <w:rsid w:val="009A6812"/>
    <w:rsid w:val="009B1BE5"/>
    <w:rsid w:val="009B2798"/>
    <w:rsid w:val="009B4B74"/>
    <w:rsid w:val="009B61D3"/>
    <w:rsid w:val="009B6996"/>
    <w:rsid w:val="009B7C54"/>
    <w:rsid w:val="009C4891"/>
    <w:rsid w:val="009C6DEC"/>
    <w:rsid w:val="009C6EA7"/>
    <w:rsid w:val="009D3894"/>
    <w:rsid w:val="009D5EF3"/>
    <w:rsid w:val="009E0981"/>
    <w:rsid w:val="009E1311"/>
    <w:rsid w:val="009E292A"/>
    <w:rsid w:val="009F381B"/>
    <w:rsid w:val="009F3C04"/>
    <w:rsid w:val="009F4365"/>
    <w:rsid w:val="009F6BF3"/>
    <w:rsid w:val="00A01285"/>
    <w:rsid w:val="00A21EB8"/>
    <w:rsid w:val="00A21EF8"/>
    <w:rsid w:val="00A30C40"/>
    <w:rsid w:val="00A30ED6"/>
    <w:rsid w:val="00A31323"/>
    <w:rsid w:val="00A3473F"/>
    <w:rsid w:val="00A35129"/>
    <w:rsid w:val="00A37CC6"/>
    <w:rsid w:val="00A406B2"/>
    <w:rsid w:val="00A42810"/>
    <w:rsid w:val="00A473EF"/>
    <w:rsid w:val="00A5311C"/>
    <w:rsid w:val="00A635CC"/>
    <w:rsid w:val="00A65272"/>
    <w:rsid w:val="00A65ABC"/>
    <w:rsid w:val="00A67D27"/>
    <w:rsid w:val="00A703DE"/>
    <w:rsid w:val="00A753F5"/>
    <w:rsid w:val="00A75564"/>
    <w:rsid w:val="00A8142E"/>
    <w:rsid w:val="00A83794"/>
    <w:rsid w:val="00A83EBF"/>
    <w:rsid w:val="00A8527A"/>
    <w:rsid w:val="00A86DBF"/>
    <w:rsid w:val="00A879E9"/>
    <w:rsid w:val="00AA537F"/>
    <w:rsid w:val="00AA5C79"/>
    <w:rsid w:val="00AB0034"/>
    <w:rsid w:val="00AB7315"/>
    <w:rsid w:val="00AC2C94"/>
    <w:rsid w:val="00AC4DA9"/>
    <w:rsid w:val="00AD10B8"/>
    <w:rsid w:val="00AE7D1F"/>
    <w:rsid w:val="00AE7E72"/>
    <w:rsid w:val="00AF0530"/>
    <w:rsid w:val="00AF10B5"/>
    <w:rsid w:val="00AF202B"/>
    <w:rsid w:val="00AF7135"/>
    <w:rsid w:val="00B02CD9"/>
    <w:rsid w:val="00B05C24"/>
    <w:rsid w:val="00B11514"/>
    <w:rsid w:val="00B123E3"/>
    <w:rsid w:val="00B15D61"/>
    <w:rsid w:val="00B2364D"/>
    <w:rsid w:val="00B27F6B"/>
    <w:rsid w:val="00B30FD5"/>
    <w:rsid w:val="00B314FA"/>
    <w:rsid w:val="00B34BDF"/>
    <w:rsid w:val="00B44A06"/>
    <w:rsid w:val="00B46BE1"/>
    <w:rsid w:val="00B50336"/>
    <w:rsid w:val="00B536C8"/>
    <w:rsid w:val="00B53B7F"/>
    <w:rsid w:val="00B62B96"/>
    <w:rsid w:val="00B63D3E"/>
    <w:rsid w:val="00B66BBD"/>
    <w:rsid w:val="00B7082A"/>
    <w:rsid w:val="00B775D1"/>
    <w:rsid w:val="00B8750D"/>
    <w:rsid w:val="00B9212A"/>
    <w:rsid w:val="00BA0FBC"/>
    <w:rsid w:val="00BA28FE"/>
    <w:rsid w:val="00BA3D89"/>
    <w:rsid w:val="00BA4781"/>
    <w:rsid w:val="00BB0162"/>
    <w:rsid w:val="00BB31D1"/>
    <w:rsid w:val="00BB5925"/>
    <w:rsid w:val="00BC1FF2"/>
    <w:rsid w:val="00BC250C"/>
    <w:rsid w:val="00BD15B8"/>
    <w:rsid w:val="00BD16FF"/>
    <w:rsid w:val="00BD3238"/>
    <w:rsid w:val="00BD3DFD"/>
    <w:rsid w:val="00BD3ECB"/>
    <w:rsid w:val="00BD5D39"/>
    <w:rsid w:val="00BE3F28"/>
    <w:rsid w:val="00BE5488"/>
    <w:rsid w:val="00BF267F"/>
    <w:rsid w:val="00BF7398"/>
    <w:rsid w:val="00C034F5"/>
    <w:rsid w:val="00C04D4A"/>
    <w:rsid w:val="00C10052"/>
    <w:rsid w:val="00C11EE2"/>
    <w:rsid w:val="00C369F8"/>
    <w:rsid w:val="00C414F6"/>
    <w:rsid w:val="00C519CF"/>
    <w:rsid w:val="00C5559A"/>
    <w:rsid w:val="00C65BA6"/>
    <w:rsid w:val="00C660EC"/>
    <w:rsid w:val="00C72998"/>
    <w:rsid w:val="00C84D1A"/>
    <w:rsid w:val="00C86CD7"/>
    <w:rsid w:val="00C876CB"/>
    <w:rsid w:val="00C946AB"/>
    <w:rsid w:val="00CA2AD4"/>
    <w:rsid w:val="00CA4F3F"/>
    <w:rsid w:val="00CB36BD"/>
    <w:rsid w:val="00CB3F6E"/>
    <w:rsid w:val="00CB49C3"/>
    <w:rsid w:val="00CC1515"/>
    <w:rsid w:val="00CC23CB"/>
    <w:rsid w:val="00CC3D93"/>
    <w:rsid w:val="00CD0D4C"/>
    <w:rsid w:val="00CD4086"/>
    <w:rsid w:val="00CD78FC"/>
    <w:rsid w:val="00CF1D7C"/>
    <w:rsid w:val="00D02048"/>
    <w:rsid w:val="00D03CA6"/>
    <w:rsid w:val="00D12061"/>
    <w:rsid w:val="00D200D9"/>
    <w:rsid w:val="00D24424"/>
    <w:rsid w:val="00D37267"/>
    <w:rsid w:val="00D42924"/>
    <w:rsid w:val="00D51391"/>
    <w:rsid w:val="00D53F7B"/>
    <w:rsid w:val="00D61084"/>
    <w:rsid w:val="00D65F63"/>
    <w:rsid w:val="00D66276"/>
    <w:rsid w:val="00D74248"/>
    <w:rsid w:val="00D75668"/>
    <w:rsid w:val="00D8064E"/>
    <w:rsid w:val="00D82FE3"/>
    <w:rsid w:val="00D873F6"/>
    <w:rsid w:val="00D9067E"/>
    <w:rsid w:val="00D91495"/>
    <w:rsid w:val="00D926DA"/>
    <w:rsid w:val="00DB1DE6"/>
    <w:rsid w:val="00DB22F6"/>
    <w:rsid w:val="00DB7D7B"/>
    <w:rsid w:val="00DC1C2F"/>
    <w:rsid w:val="00DC4CEC"/>
    <w:rsid w:val="00DC5C8A"/>
    <w:rsid w:val="00DC7F98"/>
    <w:rsid w:val="00DD116B"/>
    <w:rsid w:val="00DD24E5"/>
    <w:rsid w:val="00DD3D66"/>
    <w:rsid w:val="00DD3FD2"/>
    <w:rsid w:val="00DD48E7"/>
    <w:rsid w:val="00DD508E"/>
    <w:rsid w:val="00DE1BF5"/>
    <w:rsid w:val="00DE1C43"/>
    <w:rsid w:val="00DE58C3"/>
    <w:rsid w:val="00DE7C82"/>
    <w:rsid w:val="00DF5FD6"/>
    <w:rsid w:val="00E03D1A"/>
    <w:rsid w:val="00E04D63"/>
    <w:rsid w:val="00E05967"/>
    <w:rsid w:val="00E0608F"/>
    <w:rsid w:val="00E12427"/>
    <w:rsid w:val="00E200A3"/>
    <w:rsid w:val="00E27D5F"/>
    <w:rsid w:val="00E30D63"/>
    <w:rsid w:val="00E3628C"/>
    <w:rsid w:val="00E41326"/>
    <w:rsid w:val="00E446CD"/>
    <w:rsid w:val="00E460C6"/>
    <w:rsid w:val="00E46202"/>
    <w:rsid w:val="00E47850"/>
    <w:rsid w:val="00E50C0B"/>
    <w:rsid w:val="00E525C6"/>
    <w:rsid w:val="00E53C97"/>
    <w:rsid w:val="00E57E9E"/>
    <w:rsid w:val="00E6158B"/>
    <w:rsid w:val="00E6593E"/>
    <w:rsid w:val="00E66282"/>
    <w:rsid w:val="00E72308"/>
    <w:rsid w:val="00E72BF9"/>
    <w:rsid w:val="00E74952"/>
    <w:rsid w:val="00E758F6"/>
    <w:rsid w:val="00E842B3"/>
    <w:rsid w:val="00E87132"/>
    <w:rsid w:val="00E90BED"/>
    <w:rsid w:val="00E93BBC"/>
    <w:rsid w:val="00E95983"/>
    <w:rsid w:val="00EA35AE"/>
    <w:rsid w:val="00EA40E5"/>
    <w:rsid w:val="00EB1164"/>
    <w:rsid w:val="00EB260E"/>
    <w:rsid w:val="00EB4082"/>
    <w:rsid w:val="00EC682D"/>
    <w:rsid w:val="00ED1B94"/>
    <w:rsid w:val="00ED40E2"/>
    <w:rsid w:val="00ED45C6"/>
    <w:rsid w:val="00ED5DF5"/>
    <w:rsid w:val="00ED7DFE"/>
    <w:rsid w:val="00EE0997"/>
    <w:rsid w:val="00EE499B"/>
    <w:rsid w:val="00F0217A"/>
    <w:rsid w:val="00F037D1"/>
    <w:rsid w:val="00F0676D"/>
    <w:rsid w:val="00F1125C"/>
    <w:rsid w:val="00F15744"/>
    <w:rsid w:val="00F15A07"/>
    <w:rsid w:val="00F207D9"/>
    <w:rsid w:val="00F20D84"/>
    <w:rsid w:val="00F312B3"/>
    <w:rsid w:val="00F312DF"/>
    <w:rsid w:val="00F34A0F"/>
    <w:rsid w:val="00F36E7A"/>
    <w:rsid w:val="00F375CF"/>
    <w:rsid w:val="00F37A7A"/>
    <w:rsid w:val="00F430E4"/>
    <w:rsid w:val="00F50168"/>
    <w:rsid w:val="00F54059"/>
    <w:rsid w:val="00F558D0"/>
    <w:rsid w:val="00F561D7"/>
    <w:rsid w:val="00F625A6"/>
    <w:rsid w:val="00F62BA9"/>
    <w:rsid w:val="00F65B5F"/>
    <w:rsid w:val="00F67CC2"/>
    <w:rsid w:val="00F70B5B"/>
    <w:rsid w:val="00F73826"/>
    <w:rsid w:val="00F73A6B"/>
    <w:rsid w:val="00F75A95"/>
    <w:rsid w:val="00F7706F"/>
    <w:rsid w:val="00F81CC1"/>
    <w:rsid w:val="00F828B1"/>
    <w:rsid w:val="00F842CA"/>
    <w:rsid w:val="00F90BAE"/>
    <w:rsid w:val="00F92F8C"/>
    <w:rsid w:val="00FA0DB6"/>
    <w:rsid w:val="00FA77CC"/>
    <w:rsid w:val="00FB4670"/>
    <w:rsid w:val="00FB7408"/>
    <w:rsid w:val="00FC256E"/>
    <w:rsid w:val="00FC4EBD"/>
    <w:rsid w:val="00FC5BFC"/>
    <w:rsid w:val="00FC5CBD"/>
    <w:rsid w:val="00FD5E52"/>
    <w:rsid w:val="00FD6873"/>
    <w:rsid w:val="00FE09C5"/>
    <w:rsid w:val="00FF0DDA"/>
    <w:rsid w:val="00FF215E"/>
    <w:rsid w:val="00FF6DD5"/>
    <w:rsid w:val="01D05165"/>
    <w:rsid w:val="043E3047"/>
    <w:rsid w:val="05B10E6F"/>
    <w:rsid w:val="07821BE8"/>
    <w:rsid w:val="0914179B"/>
    <w:rsid w:val="0AD812A7"/>
    <w:rsid w:val="0B7109C2"/>
    <w:rsid w:val="0C746753"/>
    <w:rsid w:val="0D57246F"/>
    <w:rsid w:val="0DB33701"/>
    <w:rsid w:val="0E07080F"/>
    <w:rsid w:val="0E1F1C4E"/>
    <w:rsid w:val="1435390A"/>
    <w:rsid w:val="171D187D"/>
    <w:rsid w:val="18E97F09"/>
    <w:rsid w:val="1A2F2188"/>
    <w:rsid w:val="1AB214E3"/>
    <w:rsid w:val="1B7A2F0A"/>
    <w:rsid w:val="1D05144F"/>
    <w:rsid w:val="1EED71F9"/>
    <w:rsid w:val="1F4C61A4"/>
    <w:rsid w:val="1FAF0764"/>
    <w:rsid w:val="200B1262"/>
    <w:rsid w:val="21F10DAB"/>
    <w:rsid w:val="22E23A77"/>
    <w:rsid w:val="242C183B"/>
    <w:rsid w:val="251E0645"/>
    <w:rsid w:val="293C112A"/>
    <w:rsid w:val="2BF80676"/>
    <w:rsid w:val="2CA85564"/>
    <w:rsid w:val="2E031810"/>
    <w:rsid w:val="2EE9014E"/>
    <w:rsid w:val="2F832C85"/>
    <w:rsid w:val="315D66B5"/>
    <w:rsid w:val="32643D9D"/>
    <w:rsid w:val="33D02368"/>
    <w:rsid w:val="3423200B"/>
    <w:rsid w:val="34803BBB"/>
    <w:rsid w:val="37687528"/>
    <w:rsid w:val="38B50567"/>
    <w:rsid w:val="39F06807"/>
    <w:rsid w:val="3A435965"/>
    <w:rsid w:val="3B2472B8"/>
    <w:rsid w:val="3C6B301D"/>
    <w:rsid w:val="3F36697E"/>
    <w:rsid w:val="41144350"/>
    <w:rsid w:val="430624E6"/>
    <w:rsid w:val="44D8126F"/>
    <w:rsid w:val="475C16FB"/>
    <w:rsid w:val="476B521A"/>
    <w:rsid w:val="4EE51A05"/>
    <w:rsid w:val="4F8E29B2"/>
    <w:rsid w:val="4FDF6855"/>
    <w:rsid w:val="515E59C2"/>
    <w:rsid w:val="52206DAE"/>
    <w:rsid w:val="54811B42"/>
    <w:rsid w:val="57C17394"/>
    <w:rsid w:val="5B8A5421"/>
    <w:rsid w:val="5C147475"/>
    <w:rsid w:val="5C2B4775"/>
    <w:rsid w:val="5DF03C66"/>
    <w:rsid w:val="5EBA1BB4"/>
    <w:rsid w:val="5F1D4538"/>
    <w:rsid w:val="60954120"/>
    <w:rsid w:val="64DC5C1F"/>
    <w:rsid w:val="654A7049"/>
    <w:rsid w:val="66A63744"/>
    <w:rsid w:val="680D106A"/>
    <w:rsid w:val="6AFF7D08"/>
    <w:rsid w:val="6F264369"/>
    <w:rsid w:val="75083251"/>
    <w:rsid w:val="750D5C8A"/>
    <w:rsid w:val="7D6C1836"/>
    <w:rsid w:val="7DA213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33"/>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9"/>
    <w:unhideWhenUsed/>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4"/>
    <w:qFormat/>
    <w:uiPriority w:val="0"/>
    <w:pPr>
      <w:ind w:firstLine="420" w:firstLineChars="200"/>
    </w:pPr>
    <w:rPr>
      <w:rFonts w:ascii="Times New Roman" w:hAnsi="Times New Roman" w:eastAsia="宋体" w:cs="Times New Roman"/>
      <w:szCs w:val="24"/>
    </w:rPr>
  </w:style>
  <w:style w:type="paragraph" w:styleId="6">
    <w:name w:val="annotation text"/>
    <w:basedOn w:val="1"/>
    <w:link w:val="50"/>
    <w:semiHidden/>
    <w:unhideWhenUsed/>
    <w:qFormat/>
    <w:uiPriority w:val="99"/>
    <w:pPr>
      <w:jc w:val="left"/>
    </w:pPr>
  </w:style>
  <w:style w:type="paragraph" w:styleId="7">
    <w:name w:val="Body Text"/>
    <w:basedOn w:val="1"/>
    <w:link w:val="42"/>
    <w:qFormat/>
    <w:uiPriority w:val="0"/>
    <w:pPr>
      <w:spacing w:after="120"/>
    </w:pPr>
    <w:rPr>
      <w:rFonts w:ascii="Calibri" w:hAnsi="Calibri" w:eastAsia="宋体" w:cs="黑体"/>
      <w:szCs w:val="24"/>
    </w:rPr>
  </w:style>
  <w:style w:type="paragraph" w:styleId="8">
    <w:name w:val="Body Text Indent"/>
    <w:basedOn w:val="1"/>
    <w:link w:val="56"/>
    <w:semiHidden/>
    <w:unhideWhenUsed/>
    <w:qFormat/>
    <w:uiPriority w:val="99"/>
    <w:pPr>
      <w:spacing w:after="120"/>
      <w:ind w:left="420" w:leftChars="200"/>
    </w:pPr>
  </w:style>
  <w:style w:type="paragraph" w:styleId="9">
    <w:name w:val="toc 3"/>
    <w:basedOn w:val="1"/>
    <w:next w:val="1"/>
    <w:unhideWhenUsed/>
    <w:qFormat/>
    <w:uiPriority w:val="39"/>
    <w:pPr>
      <w:ind w:left="840" w:leftChars="400"/>
    </w:pPr>
  </w:style>
  <w:style w:type="paragraph" w:styleId="10">
    <w:name w:val="Plain Text"/>
    <w:basedOn w:val="1"/>
    <w:link w:val="53"/>
    <w:qFormat/>
    <w:uiPriority w:val="0"/>
    <w:pPr>
      <w:adjustRightInd w:val="0"/>
      <w:spacing w:line="312" w:lineRule="atLeast"/>
      <w:textAlignment w:val="baseline"/>
    </w:pPr>
    <w:rPr>
      <w:rFonts w:ascii="宋体" w:hAnsi="Courier New" w:eastAsia="宋体" w:cs="Times New Roman"/>
      <w:kern w:val="0"/>
      <w:szCs w:val="21"/>
    </w:rPr>
  </w:style>
  <w:style w:type="paragraph" w:styleId="11">
    <w:name w:val="Balloon Text"/>
    <w:basedOn w:val="1"/>
    <w:link w:val="39"/>
    <w:semiHidden/>
    <w:unhideWhenUsed/>
    <w:qFormat/>
    <w:uiPriority w:val="99"/>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footnote text"/>
    <w:basedOn w:val="1"/>
    <w:link w:val="47"/>
    <w:semiHidden/>
    <w:unhideWhenUsed/>
    <w:qFormat/>
    <w:uiPriority w:val="99"/>
    <w:pPr>
      <w:snapToGrid w:val="0"/>
      <w:jc w:val="left"/>
    </w:pPr>
    <w:rPr>
      <w:rFonts w:ascii="Times New Roman" w:hAnsi="Times New Roman" w:eastAsia="宋体" w:cs="Times New Roman"/>
      <w:sz w:val="18"/>
      <w:szCs w:val="18"/>
    </w:rPr>
  </w:style>
  <w:style w:type="paragraph" w:styleId="16">
    <w:name w:val="Body Text Indent 3"/>
    <w:basedOn w:val="1"/>
    <w:link w:val="60"/>
    <w:unhideWhenUsed/>
    <w:qFormat/>
    <w:uiPriority w:val="0"/>
    <w:pPr>
      <w:spacing w:after="120"/>
      <w:ind w:left="420" w:leftChars="200"/>
    </w:pPr>
    <w:rPr>
      <w:sz w:val="16"/>
      <w:szCs w:val="16"/>
    </w:rPr>
  </w:style>
  <w:style w:type="paragraph" w:styleId="17">
    <w:name w:val="toc 2"/>
    <w:basedOn w:val="1"/>
    <w:next w:val="1"/>
    <w:unhideWhenUsed/>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9">
    <w:name w:val="annotation subject"/>
    <w:basedOn w:val="6"/>
    <w:next w:val="6"/>
    <w:link w:val="51"/>
    <w:semiHidden/>
    <w:unhideWhenUsed/>
    <w:qFormat/>
    <w:uiPriority w:val="99"/>
    <w:rPr>
      <w:b/>
      <w:bCs/>
    </w:rPr>
  </w:style>
  <w:style w:type="paragraph" w:styleId="20">
    <w:name w:val="Body Text First Indent"/>
    <w:basedOn w:val="7"/>
    <w:unhideWhenUsed/>
    <w:qFormat/>
    <w:uiPriority w:val="99"/>
    <w:pPr>
      <w:ind w:firstLine="420" w:firstLineChars="100"/>
    </w:pPr>
    <w:rPr>
      <w:rFonts w:ascii="Calibri" w:hAnsi="Calibri"/>
      <w:szCs w:val="22"/>
    </w:rPr>
  </w:style>
  <w:style w:type="paragraph" w:styleId="21">
    <w:name w:val="Body Text First Indent 2"/>
    <w:basedOn w:val="8"/>
    <w:link w:val="57"/>
    <w:qFormat/>
    <w:uiPriority w:val="0"/>
    <w:pPr>
      <w:ind w:firstLine="420" w:firstLineChars="200"/>
    </w:pPr>
    <w:rPr>
      <w:rFonts w:ascii="Times New Roman" w:hAnsi="Times New Roman" w:eastAsia="宋体" w:cs="Times New Roman"/>
      <w:szCs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7">
    <w:name w:val="Hyperlink"/>
    <w:basedOn w:val="24"/>
    <w:unhideWhenUsed/>
    <w:qFormat/>
    <w:uiPriority w:val="99"/>
    <w:rPr>
      <w:color w:val="0000FF"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paragraph" w:customStyle="1" w:styleId="29">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0">
    <w:name w:val="List Paragraph"/>
    <w:basedOn w:val="1"/>
    <w:qFormat/>
    <w:uiPriority w:val="34"/>
    <w:pPr>
      <w:ind w:firstLine="420" w:firstLineChars="200"/>
    </w:pPr>
  </w:style>
  <w:style w:type="character" w:customStyle="1" w:styleId="31">
    <w:name w:val="页眉 Char"/>
    <w:basedOn w:val="24"/>
    <w:link w:val="13"/>
    <w:qFormat/>
    <w:uiPriority w:val="0"/>
    <w:rPr>
      <w:sz w:val="18"/>
      <w:szCs w:val="18"/>
    </w:rPr>
  </w:style>
  <w:style w:type="character" w:customStyle="1" w:styleId="32">
    <w:name w:val="页脚 Char"/>
    <w:basedOn w:val="24"/>
    <w:link w:val="12"/>
    <w:qFormat/>
    <w:uiPriority w:val="99"/>
    <w:rPr>
      <w:sz w:val="18"/>
      <w:szCs w:val="18"/>
    </w:rPr>
  </w:style>
  <w:style w:type="character" w:customStyle="1" w:styleId="33">
    <w:name w:val="标题 1 Char"/>
    <w:basedOn w:val="24"/>
    <w:link w:val="2"/>
    <w:qFormat/>
    <w:uiPriority w:val="0"/>
    <w:rPr>
      <w:rFonts w:ascii="Times New Roman" w:hAnsi="Times New Roman" w:eastAsia="宋体" w:cs="Times New Roman"/>
      <w:b/>
      <w:bCs/>
      <w:kern w:val="44"/>
      <w:sz w:val="44"/>
      <w:szCs w:val="44"/>
    </w:rPr>
  </w:style>
  <w:style w:type="paragraph" w:customStyle="1" w:styleId="34">
    <w:name w:val="样式 标题 2 + Times New Roman 四号 非加粗 段前: 5 磅 段后: 0 磅 行距: 固定值 20..."/>
    <w:basedOn w:val="3"/>
    <w:qFormat/>
    <w:uiPriority w:val="0"/>
    <w:pPr>
      <w:tabs>
        <w:tab w:val="left" w:pos="1134"/>
      </w:tabs>
      <w:spacing w:before="100" w:after="0" w:line="400" w:lineRule="exact"/>
    </w:pPr>
    <w:rPr>
      <w:rFonts w:ascii="Times New Roman" w:hAnsi="Times New Roman" w:eastAsia="黑体" w:cs="Times New Roman"/>
      <w:b w:val="0"/>
      <w:bCs w:val="0"/>
      <w:sz w:val="28"/>
      <w:szCs w:val="20"/>
    </w:rPr>
  </w:style>
  <w:style w:type="character" w:customStyle="1" w:styleId="35">
    <w:name w:val="日期 Char"/>
    <w:basedOn w:val="24"/>
    <w:link w:val="36"/>
    <w:qFormat/>
    <w:uiPriority w:val="0"/>
    <w:rPr>
      <w:rFonts w:ascii="宋体" w:hAnsi="Times New Roman" w:eastAsia="宋体" w:cs="Times New Roman"/>
      <w:kern w:val="0"/>
      <w:sz w:val="24"/>
      <w:szCs w:val="20"/>
    </w:rPr>
  </w:style>
  <w:style w:type="paragraph" w:customStyle="1" w:styleId="36">
    <w:name w:val="日期1"/>
    <w:basedOn w:val="1"/>
    <w:next w:val="1"/>
    <w:link w:val="35"/>
    <w:qFormat/>
    <w:uiPriority w:val="0"/>
    <w:pPr>
      <w:adjustRightInd w:val="0"/>
      <w:spacing w:line="360" w:lineRule="atLeast"/>
    </w:pPr>
    <w:rPr>
      <w:rFonts w:ascii="宋体" w:hAnsi="Times New Roman" w:eastAsia="宋体" w:cs="Times New Roman"/>
      <w:kern w:val="0"/>
      <w:sz w:val="24"/>
      <w:szCs w:val="20"/>
    </w:rPr>
  </w:style>
  <w:style w:type="character" w:customStyle="1" w:styleId="37">
    <w:name w:val="标题 2 Char"/>
    <w:basedOn w:val="24"/>
    <w:link w:val="3"/>
    <w:semiHidden/>
    <w:qFormat/>
    <w:uiPriority w:val="9"/>
    <w:rPr>
      <w:rFonts w:asciiTheme="majorHAnsi" w:hAnsiTheme="majorHAnsi" w:eastAsiaTheme="majorEastAsia" w:cstheme="majorBidi"/>
      <w:b/>
      <w:bCs/>
      <w:sz w:val="32"/>
      <w:szCs w:val="32"/>
    </w:rPr>
  </w:style>
  <w:style w:type="paragraph" w:customStyle="1" w:styleId="38">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4"/>
    <w:link w:val="11"/>
    <w:semiHidden/>
    <w:qFormat/>
    <w:uiPriority w:val="99"/>
    <w:rPr>
      <w:sz w:val="18"/>
      <w:szCs w:val="18"/>
    </w:rPr>
  </w:style>
  <w:style w:type="paragraph" w:customStyle="1" w:styleId="40">
    <w:name w:val="日期2"/>
    <w:basedOn w:val="1"/>
    <w:next w:val="1"/>
    <w:qFormat/>
    <w:uiPriority w:val="0"/>
    <w:pPr>
      <w:ind w:left="100" w:leftChars="2500"/>
    </w:pPr>
    <w:rPr>
      <w:rFonts w:ascii="宋体" w:hAnsi="宋体" w:eastAsia="宋体" w:cs="Times New Roman"/>
      <w:b/>
      <w:kern w:val="0"/>
      <w:sz w:val="28"/>
      <w:szCs w:val="20"/>
      <w:lang w:val="zh-CN"/>
    </w:rPr>
  </w:style>
  <w:style w:type="paragraph" w:customStyle="1" w:styleId="41">
    <w:name w:val="WPSOffice手动目录 1"/>
    <w:qFormat/>
    <w:uiPriority w:val="0"/>
    <w:rPr>
      <w:rFonts w:ascii="Times New Roman" w:hAnsi="Times New Roman" w:eastAsia="宋体" w:cs="Times New Roman"/>
      <w:lang w:val="en-US" w:eastAsia="zh-CN" w:bidi="ar-SA"/>
    </w:rPr>
  </w:style>
  <w:style w:type="character" w:customStyle="1" w:styleId="42">
    <w:name w:val="正文文本 Char"/>
    <w:basedOn w:val="24"/>
    <w:link w:val="7"/>
    <w:qFormat/>
    <w:uiPriority w:val="0"/>
    <w:rPr>
      <w:rFonts w:ascii="Calibri" w:hAnsi="Calibri" w:eastAsia="宋体" w:cs="黑体"/>
      <w:kern w:val="2"/>
      <w:sz w:val="21"/>
      <w:szCs w:val="24"/>
    </w:rPr>
  </w:style>
  <w:style w:type="paragraph" w:customStyle="1" w:styleId="43">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character" w:customStyle="1" w:styleId="44">
    <w:name w:val="font01"/>
    <w:basedOn w:val="24"/>
    <w:qFormat/>
    <w:uiPriority w:val="0"/>
    <w:rPr>
      <w:rFonts w:hint="eastAsia" w:ascii="宋体" w:hAnsi="宋体" w:eastAsia="宋体" w:cs="宋体"/>
      <w:color w:val="000000"/>
      <w:sz w:val="32"/>
      <w:szCs w:val="32"/>
      <w:u w:val="none"/>
      <w:vertAlign w:val="subscript"/>
    </w:rPr>
  </w:style>
  <w:style w:type="character" w:customStyle="1" w:styleId="45">
    <w:name w:val="font21"/>
    <w:basedOn w:val="24"/>
    <w:qFormat/>
    <w:uiPriority w:val="0"/>
    <w:rPr>
      <w:rFonts w:hint="eastAsia" w:ascii="宋体" w:hAnsi="宋体" w:eastAsia="宋体" w:cs="宋体"/>
      <w:color w:val="000000"/>
      <w:sz w:val="32"/>
      <w:szCs w:val="32"/>
      <w:u w:val="none"/>
      <w:vertAlign w:val="superscript"/>
    </w:rPr>
  </w:style>
  <w:style w:type="paragraph" w:customStyle="1" w:styleId="46">
    <w:name w:val="Default"/>
    <w:basedOn w:val="1"/>
    <w:next w:val="15"/>
    <w:qFormat/>
    <w:uiPriority w:val="0"/>
    <w:pPr>
      <w:autoSpaceDE w:val="0"/>
      <w:autoSpaceDN w:val="0"/>
      <w:adjustRightInd w:val="0"/>
      <w:jc w:val="left"/>
    </w:pPr>
    <w:rPr>
      <w:rFonts w:hint="eastAsia" w:ascii="宋体" w:hAnsi="Calibri" w:eastAsia="宋体" w:cs="Times New Roman"/>
      <w:color w:val="000000"/>
      <w:kern w:val="0"/>
      <w:sz w:val="24"/>
      <w:szCs w:val="24"/>
    </w:rPr>
  </w:style>
  <w:style w:type="character" w:customStyle="1" w:styleId="47">
    <w:name w:val="脚注文本 Char"/>
    <w:basedOn w:val="24"/>
    <w:link w:val="15"/>
    <w:qFormat/>
    <w:uiPriority w:val="0"/>
    <w:rPr>
      <w:kern w:val="2"/>
      <w:sz w:val="18"/>
      <w:szCs w:val="18"/>
    </w:rPr>
  </w:style>
  <w:style w:type="paragraph" w:customStyle="1" w:styleId="48">
    <w:name w:val="Table Paragraph"/>
    <w:basedOn w:val="1"/>
    <w:qFormat/>
    <w:uiPriority w:val="0"/>
    <w:pPr>
      <w:autoSpaceDE w:val="0"/>
      <w:autoSpaceDN w:val="0"/>
      <w:jc w:val="left"/>
    </w:pPr>
    <w:rPr>
      <w:rFonts w:hint="eastAsia" w:ascii="宋体" w:hAnsi="宋体" w:eastAsia="宋体" w:cs="Times New Roman"/>
      <w:kern w:val="0"/>
      <w:sz w:val="22"/>
    </w:rPr>
  </w:style>
  <w:style w:type="character" w:customStyle="1" w:styleId="49">
    <w:name w:val="未处理的提及1"/>
    <w:basedOn w:val="24"/>
    <w:semiHidden/>
    <w:unhideWhenUsed/>
    <w:qFormat/>
    <w:uiPriority w:val="99"/>
    <w:rPr>
      <w:color w:val="605E5C"/>
      <w:shd w:val="clear" w:color="auto" w:fill="E1DFDD"/>
    </w:rPr>
  </w:style>
  <w:style w:type="character" w:customStyle="1" w:styleId="50">
    <w:name w:val="批注文字 Char"/>
    <w:basedOn w:val="24"/>
    <w:link w:val="6"/>
    <w:semiHidden/>
    <w:qFormat/>
    <w:uiPriority w:val="99"/>
    <w:rPr>
      <w:rFonts w:asciiTheme="minorHAnsi" w:hAnsiTheme="minorHAnsi" w:eastAsiaTheme="minorEastAsia" w:cstheme="minorBidi"/>
      <w:kern w:val="2"/>
      <w:sz w:val="21"/>
      <w:szCs w:val="22"/>
    </w:rPr>
  </w:style>
  <w:style w:type="character" w:customStyle="1" w:styleId="51">
    <w:name w:val="批注主题 Char"/>
    <w:basedOn w:val="50"/>
    <w:link w:val="19"/>
    <w:semiHidden/>
    <w:qFormat/>
    <w:uiPriority w:val="99"/>
    <w:rPr>
      <w:rFonts w:asciiTheme="minorHAnsi" w:hAnsiTheme="minorHAnsi" w:eastAsiaTheme="minorEastAsia" w:cstheme="minorBidi"/>
      <w:b/>
      <w:bCs/>
      <w:kern w:val="2"/>
      <w:sz w:val="21"/>
      <w:szCs w:val="22"/>
    </w:rPr>
  </w:style>
  <w:style w:type="character" w:customStyle="1" w:styleId="52">
    <w:name w:val="未处理的提及2"/>
    <w:basedOn w:val="24"/>
    <w:semiHidden/>
    <w:unhideWhenUsed/>
    <w:qFormat/>
    <w:uiPriority w:val="99"/>
    <w:rPr>
      <w:color w:val="605E5C"/>
      <w:shd w:val="clear" w:color="auto" w:fill="E1DFDD"/>
    </w:rPr>
  </w:style>
  <w:style w:type="character" w:customStyle="1" w:styleId="53">
    <w:name w:val="纯文本 Char"/>
    <w:basedOn w:val="24"/>
    <w:link w:val="10"/>
    <w:qFormat/>
    <w:uiPriority w:val="0"/>
    <w:rPr>
      <w:rFonts w:ascii="宋体" w:hAnsi="Courier New"/>
      <w:sz w:val="21"/>
      <w:szCs w:val="21"/>
    </w:rPr>
  </w:style>
  <w:style w:type="character" w:customStyle="1" w:styleId="54">
    <w:name w:val="正文缩进 Char"/>
    <w:link w:val="5"/>
    <w:qFormat/>
    <w:locked/>
    <w:uiPriority w:val="0"/>
    <w:rPr>
      <w:kern w:val="2"/>
      <w:sz w:val="21"/>
      <w:szCs w:val="24"/>
    </w:rPr>
  </w:style>
  <w:style w:type="paragraph" w:customStyle="1" w:styleId="55">
    <w:name w:val="Particulars Slip"/>
    <w:basedOn w:val="1"/>
    <w:qFormat/>
    <w:uiPriority w:val="0"/>
    <w:pPr>
      <w:tabs>
        <w:tab w:val="left" w:pos="2160"/>
        <w:tab w:val="left" w:pos="2520"/>
        <w:tab w:val="left" w:pos="2880"/>
        <w:tab w:val="left" w:pos="3240"/>
        <w:tab w:val="left" w:pos="3600"/>
        <w:tab w:val="left" w:pos="3960"/>
      </w:tabs>
    </w:pPr>
    <w:rPr>
      <w:rFonts w:ascii="全真簡中楷" w:hAnsi="Times New Roman" w:eastAsia="全真簡中楷" w:cs="Times New Roman"/>
      <w:snapToGrid w:val="0"/>
      <w:kern w:val="0"/>
      <w:sz w:val="28"/>
      <w:szCs w:val="20"/>
      <w:lang w:val="en-GB" w:eastAsia="en-US"/>
    </w:rPr>
  </w:style>
  <w:style w:type="character" w:customStyle="1" w:styleId="56">
    <w:name w:val="正文文本缩进 Char"/>
    <w:basedOn w:val="24"/>
    <w:link w:val="8"/>
    <w:semiHidden/>
    <w:qFormat/>
    <w:uiPriority w:val="99"/>
    <w:rPr>
      <w:rFonts w:asciiTheme="minorHAnsi" w:hAnsiTheme="minorHAnsi" w:eastAsiaTheme="minorEastAsia" w:cstheme="minorBidi"/>
      <w:kern w:val="2"/>
      <w:sz w:val="21"/>
      <w:szCs w:val="22"/>
    </w:rPr>
  </w:style>
  <w:style w:type="character" w:customStyle="1" w:styleId="57">
    <w:name w:val="正文首行缩进 2 Char"/>
    <w:basedOn w:val="56"/>
    <w:link w:val="21"/>
    <w:qFormat/>
    <w:uiPriority w:val="0"/>
    <w:rPr>
      <w:rFonts w:asciiTheme="minorHAnsi" w:hAnsiTheme="minorHAnsi" w:eastAsiaTheme="minorEastAsia" w:cstheme="minorBidi"/>
      <w:kern w:val="2"/>
      <w:sz w:val="21"/>
      <w:szCs w:val="24"/>
    </w:rPr>
  </w:style>
  <w:style w:type="paragraph" w:customStyle="1" w:styleId="58">
    <w:name w:val="正文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59">
    <w:name w:val="标题 3 Char"/>
    <w:basedOn w:val="24"/>
    <w:link w:val="4"/>
    <w:semiHidden/>
    <w:qFormat/>
    <w:uiPriority w:val="9"/>
    <w:rPr>
      <w:rFonts w:asciiTheme="minorHAnsi" w:hAnsiTheme="minorHAnsi" w:eastAsiaTheme="minorEastAsia" w:cstheme="minorBidi"/>
      <w:b/>
      <w:bCs/>
      <w:kern w:val="2"/>
      <w:sz w:val="32"/>
      <w:szCs w:val="32"/>
    </w:rPr>
  </w:style>
  <w:style w:type="character" w:customStyle="1" w:styleId="60">
    <w:name w:val="正文文本缩进 3 Char"/>
    <w:basedOn w:val="24"/>
    <w:link w:val="16"/>
    <w:semiHidden/>
    <w:qFormat/>
    <w:uiPriority w:val="99"/>
    <w:rPr>
      <w:rFonts w:asciiTheme="minorHAnsi" w:hAnsiTheme="minorHAnsi" w:eastAsiaTheme="minorEastAsia" w:cstheme="minorBidi"/>
      <w:kern w:val="2"/>
      <w:sz w:val="16"/>
      <w:szCs w:val="16"/>
    </w:rPr>
  </w:style>
  <w:style w:type="paragraph" w:customStyle="1" w:styleId="61">
    <w:name w:val="默认段落字体 Para Char Char Char1 Char Char Char Char Char Char Char"/>
    <w:basedOn w:val="1"/>
    <w:qFormat/>
    <w:uiPriority w:val="0"/>
    <w:pPr>
      <w:adjustRightInd w:val="0"/>
      <w:spacing w:line="360" w:lineRule="auto"/>
    </w:pPr>
    <w:rPr>
      <w:kern w:val="0"/>
      <w:sz w:val="24"/>
      <w:szCs w:val="20"/>
    </w:rPr>
  </w:style>
  <w:style w:type="paragraph" w:customStyle="1" w:styleId="62">
    <w:name w:val="p0"/>
    <w:basedOn w:val="1"/>
    <w:qFormat/>
    <w:uiPriority w:val="0"/>
    <w:pPr>
      <w:widowControl/>
    </w:pPr>
    <w:rPr>
      <w:kern w:val="0"/>
      <w:szCs w:val="21"/>
    </w:rPr>
  </w:style>
  <w:style w:type="paragraph" w:customStyle="1" w:styleId="63">
    <w:name w:val="Plain Text1"/>
    <w:basedOn w:val="1"/>
    <w:qFormat/>
    <w:uiPriority w:val="0"/>
    <w:pPr>
      <w:adjustRightInd w:val="0"/>
      <w:textAlignment w:val="baseline"/>
    </w:pPr>
    <w:rPr>
      <w:szCs w:val="20"/>
    </w:rPr>
  </w:style>
  <w:style w:type="paragraph" w:customStyle="1" w:styleId="64">
    <w:name w:val="Default Text"/>
    <w:basedOn w:val="1"/>
    <w:qFormat/>
    <w:uiPriority w:val="0"/>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pPr>
    <w:rPr>
      <w:kern w:val="0"/>
      <w:sz w:val="22"/>
      <w:szCs w:val="20"/>
    </w:rPr>
  </w:style>
  <w:style w:type="paragraph" w:customStyle="1" w:styleId="65">
    <w:name w:val="灿"/>
    <w:basedOn w:val="1"/>
    <w:qFormat/>
    <w:uiPriority w:val="0"/>
    <w:pPr>
      <w:tabs>
        <w:tab w:val="left" w:pos="2160"/>
        <w:tab w:val="left" w:pos="2520"/>
        <w:tab w:val="left" w:pos="2880"/>
        <w:tab w:val="left" w:pos="3240"/>
      </w:tabs>
    </w:pPr>
    <w:rPr>
      <w:rFonts w:ascii="華康中楷體" w:hAnsi="Arial" w:eastAsia="華康中楷體"/>
      <w:snapToGrid w:val="0"/>
      <w:kern w:val="0"/>
      <w:sz w:val="24"/>
      <w:szCs w:val="20"/>
      <w:lang w:eastAsia="en-US"/>
    </w:rPr>
  </w:style>
  <w:style w:type="character" w:customStyle="1" w:styleId="66">
    <w:name w:val="font31"/>
    <w:basedOn w:val="24"/>
    <w:qFormat/>
    <w:uiPriority w:val="0"/>
    <w:rPr>
      <w:rFonts w:hint="eastAsia" w:ascii="宋体" w:hAnsi="宋体" w:eastAsia="宋体" w:cs="宋体"/>
      <w:color w:val="000000"/>
      <w:sz w:val="21"/>
      <w:szCs w:val="21"/>
      <w:u w:val="none"/>
    </w:rPr>
  </w:style>
  <w:style w:type="character" w:customStyle="1" w:styleId="67">
    <w:name w:val="Internet 链接"/>
    <w:basedOn w:val="68"/>
    <w:qFormat/>
    <w:uiPriority w:val="99"/>
    <w:rPr>
      <w:color w:val="0000FF"/>
      <w:u w:val="single"/>
    </w:rPr>
  </w:style>
  <w:style w:type="character" w:customStyle="1" w:styleId="68">
    <w:name w:val="默认段落字体1"/>
    <w:qFormat/>
    <w:uiPriority w:val="0"/>
  </w:style>
  <w:style w:type="paragraph" w:customStyle="1" w:styleId="69">
    <w:name w:val="标题 11"/>
    <w:basedOn w:val="58"/>
    <w:next w:val="58"/>
    <w:qFormat/>
    <w:uiPriority w:val="0"/>
    <w:pPr>
      <w:keepNext/>
      <w:keepLines/>
      <w:spacing w:line="576" w:lineRule="auto"/>
      <w:outlineLvl w:val="0"/>
    </w:pPr>
    <w:rPr>
      <w:b/>
      <w:bCs/>
      <w:sz w:val="44"/>
      <w:szCs w:val="44"/>
    </w:rPr>
  </w:style>
  <w:style w:type="paragraph" w:customStyle="1" w:styleId="70">
    <w:name w:val="正文文本1"/>
    <w:basedOn w:val="58"/>
    <w:qFormat/>
    <w:uiPriority w:val="1"/>
    <w:pPr>
      <w:ind w:left="1280"/>
    </w:pPr>
    <w:rPr>
      <w:rFonts w:ascii="宋体" w:hAnsi="宋体" w:eastAsia="宋体" w:cs="宋体"/>
      <w:sz w:val="24"/>
      <w:lang w:val="zh-CN" w:bidi="zh-CN"/>
    </w:rPr>
  </w:style>
  <w:style w:type="paragraph" w:customStyle="1" w:styleId="71">
    <w:name w:val="列出段落1"/>
    <w:basedOn w:val="58"/>
    <w:qFormat/>
    <w:uiPriority w:val="99"/>
    <w:pPr>
      <w:ind w:firstLine="200" w:firstLineChars="200"/>
    </w:pPr>
    <w:rPr>
      <w:rFonts w:ascii="Calibri" w:hAnsi="Calibri" w:cs="Calibri"/>
      <w:szCs w:val="21"/>
    </w:rPr>
  </w:style>
  <w:style w:type="paragraph" w:customStyle="1" w:styleId="72">
    <w:name w:val="标题 31"/>
    <w:basedOn w:val="58"/>
    <w:next w:val="58"/>
    <w:unhideWhenUsed/>
    <w:qFormat/>
    <w:uiPriority w:val="0"/>
    <w:pPr>
      <w:keepNext/>
      <w:keepLines/>
      <w:outlineLvl w:val="2"/>
    </w:pPr>
    <w:rPr>
      <w:rFonts w:ascii="楷体_GB2312" w:hAnsi="楷体_GB2312" w:eastAsia="楷体_GB2312"/>
      <w:sz w:val="28"/>
    </w:rPr>
  </w:style>
  <w:style w:type="paragraph" w:customStyle="1" w:styleId="73">
    <w:name w:val="页眉1"/>
    <w:basedOn w:val="58"/>
    <w:qFormat/>
    <w:uiPriority w:val="0"/>
    <w:pPr>
      <w:pBdr>
        <w:bottom w:val="single" w:color="000000" w:sz="6" w:space="1"/>
      </w:pBdr>
      <w:tabs>
        <w:tab w:val="center" w:pos="4153"/>
        <w:tab w:val="right" w:pos="8306"/>
      </w:tabs>
      <w:snapToGrid w:val="0"/>
      <w:jc w:val="center"/>
    </w:pPr>
    <w:rPr>
      <w:sz w:val="18"/>
      <w:szCs w:val="18"/>
    </w:rPr>
  </w:style>
  <w:style w:type="paragraph" w:customStyle="1" w:styleId="74">
    <w:name w:val="页脚1"/>
    <w:basedOn w:val="58"/>
    <w:qFormat/>
    <w:uiPriority w:val="0"/>
    <w:pPr>
      <w:tabs>
        <w:tab w:val="center" w:pos="4153"/>
        <w:tab w:val="right" w:pos="8306"/>
      </w:tabs>
      <w:snapToGrid w:val="0"/>
      <w:jc w:val="left"/>
    </w:pPr>
    <w:rPr>
      <w:rFonts w:eastAsia="宋体"/>
      <w:sz w:val="18"/>
      <w:szCs w:val="18"/>
    </w:rPr>
  </w:style>
  <w:style w:type="paragraph" w:customStyle="1" w:styleId="75">
    <w:name w:val="Table Text"/>
    <w:basedOn w:val="1"/>
    <w:semiHidden/>
    <w:qFormat/>
    <w:uiPriority w:val="0"/>
    <w:rPr>
      <w:rFonts w:ascii="宋体" w:hAnsi="宋体" w:eastAsia="宋体" w:cs="宋体"/>
      <w:sz w:val="20"/>
      <w:szCs w:val="20"/>
      <w:lang w:eastAsia="en-US"/>
    </w:rPr>
  </w:style>
  <w:style w:type="table" w:customStyle="1" w:styleId="7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bmp"/><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6B2015-3027-4049-96D6-F66402723C7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2767</Words>
  <Characters>15773</Characters>
  <Lines>131</Lines>
  <Paragraphs>37</Paragraphs>
  <TotalTime>7</TotalTime>
  <ScaleCrop>false</ScaleCrop>
  <LinksUpToDate>false</LinksUpToDate>
  <CharactersWithSpaces>18503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2023-10-10T08:26:00Z</dcterms:created>
  <dc:creator>COFCO\zhucs</dc:creator>
  <cp:lastModifiedBy>郝红艳</cp:lastModifiedBy>
  <cp:lastPrinted>2022-10-04T07:04:00Z</cp:lastPrinted>
  <dcterms:modified xsi:type="dcterms:W3CDTF">2024-01-23T00:58:21Z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2D7E608CAEC04CE7AF3BFD4E21E564E8_13</vt:lpwstr>
  </property>
</Properties>
</file>